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7001" w14:textId="77777777" w:rsidR="00207364" w:rsidRPr="00207364" w:rsidRDefault="00207364" w:rsidP="000B4025">
      <w:pPr>
        <w:widowControl w:val="0"/>
        <w:kinsoku w:val="0"/>
        <w:overflowPunct w:val="0"/>
        <w:autoSpaceDE w:val="0"/>
        <w:autoSpaceDN w:val="0"/>
        <w:adjustRightInd w:val="0"/>
        <w:spacing w:before="88" w:after="240" w:line="240" w:lineRule="auto"/>
        <w:rPr>
          <w:rFonts w:ascii="Arial" w:eastAsiaTheme="minorEastAsia" w:hAnsi="Arial" w:cs="Arial"/>
          <w:b/>
          <w:bCs/>
          <w:spacing w:val="-2"/>
          <w:sz w:val="24"/>
          <w:szCs w:val="24"/>
          <w:lang w:val="en-US" w:eastAsia="ja-JP"/>
        </w:rPr>
      </w:pPr>
      <w:r w:rsidRPr="00207364">
        <w:rPr>
          <w:rFonts w:ascii="Arial" w:eastAsiaTheme="minorEastAsia" w:hAnsi="Arial" w:cs="Arial"/>
          <w:b/>
          <w:bCs/>
          <w:spacing w:val="-2"/>
          <w:sz w:val="24"/>
          <w:szCs w:val="24"/>
          <w:lang w:val="en-US" w:eastAsia="ja-JP"/>
        </w:rPr>
        <w:t xml:space="preserve">OBJECTIVE: </w:t>
      </w:r>
    </w:p>
    <w:p w14:paraId="78438204" w14:textId="6CEC79FC" w:rsidR="00776594" w:rsidRDefault="008F0BB5" w:rsidP="000B4025">
      <w:pPr>
        <w:shd w:val="clear" w:color="auto" w:fill="FFFFFF"/>
        <w:spacing w:after="173" w:line="276" w:lineRule="auto"/>
        <w:rPr>
          <w:rFonts w:ascii="Arial" w:eastAsia="Times New Roman" w:hAnsi="Arial" w:cs="Arial"/>
          <w:color w:val="333333"/>
          <w:sz w:val="20"/>
          <w:szCs w:val="20"/>
          <w:lang w:val="en-CA" w:eastAsia="en-CA"/>
        </w:rPr>
      </w:pPr>
      <w:r>
        <w:rPr>
          <w:rFonts w:ascii="Arial" w:eastAsia="Times New Roman" w:hAnsi="Arial" w:cs="Arial"/>
          <w:color w:val="333333"/>
          <w:sz w:val="20"/>
          <w:szCs w:val="20"/>
          <w:lang w:val="en-CA" w:eastAsia="en-CA"/>
        </w:rPr>
        <w:t>To</w:t>
      </w:r>
      <w:r w:rsidR="00A35DA4">
        <w:rPr>
          <w:rFonts w:ascii="Arial" w:eastAsia="Times New Roman" w:hAnsi="Arial" w:cs="Arial"/>
          <w:color w:val="333333"/>
          <w:sz w:val="20"/>
          <w:szCs w:val="20"/>
          <w:lang w:val="en-CA" w:eastAsia="en-CA"/>
        </w:rPr>
        <w:t xml:space="preserve"> provide guidance as to</w:t>
      </w:r>
      <w:r>
        <w:rPr>
          <w:rFonts w:ascii="Arial" w:eastAsia="Times New Roman" w:hAnsi="Arial" w:cs="Arial"/>
          <w:color w:val="333333"/>
          <w:sz w:val="20"/>
          <w:szCs w:val="20"/>
          <w:lang w:val="en-CA" w:eastAsia="en-CA"/>
        </w:rPr>
        <w:t xml:space="preserve"> sampl</w:t>
      </w:r>
      <w:r w:rsidR="00A35DA4">
        <w:rPr>
          <w:rFonts w:ascii="Arial" w:eastAsia="Times New Roman" w:hAnsi="Arial" w:cs="Arial"/>
          <w:color w:val="333333"/>
          <w:sz w:val="20"/>
          <w:szCs w:val="20"/>
          <w:lang w:val="en-CA" w:eastAsia="en-CA"/>
        </w:rPr>
        <w:t>ing</w:t>
      </w:r>
      <w:r>
        <w:rPr>
          <w:rFonts w:ascii="Arial" w:eastAsia="Times New Roman" w:hAnsi="Arial" w:cs="Arial"/>
          <w:color w:val="333333"/>
          <w:sz w:val="20"/>
          <w:szCs w:val="20"/>
          <w:lang w:val="en-CA" w:eastAsia="en-CA"/>
        </w:rPr>
        <w:t xml:space="preserve"> water for microbiological testing either conducted by a third-party laboratory or conducted using in-house testing kits or methods. </w:t>
      </w:r>
    </w:p>
    <w:p w14:paraId="3E9E8D4C" w14:textId="6105C18B" w:rsidR="00207364" w:rsidRDefault="008F0BB5" w:rsidP="000B4025">
      <w:pPr>
        <w:shd w:val="clear" w:color="auto" w:fill="FFFFFF"/>
        <w:spacing w:after="173" w:line="276" w:lineRule="auto"/>
        <w:rPr>
          <w:rFonts w:ascii="Arial" w:eastAsia="Times New Roman" w:hAnsi="Arial" w:cs="Arial"/>
          <w:color w:val="333333"/>
          <w:sz w:val="20"/>
          <w:szCs w:val="20"/>
          <w:lang w:val="en-CA" w:eastAsia="en-CA"/>
        </w:rPr>
      </w:pPr>
      <w:r>
        <w:rPr>
          <w:rFonts w:ascii="Arial" w:eastAsia="Times New Roman" w:hAnsi="Arial" w:cs="Arial"/>
          <w:color w:val="333333"/>
          <w:sz w:val="20"/>
          <w:szCs w:val="20"/>
          <w:lang w:val="en-CA" w:eastAsia="en-CA"/>
        </w:rPr>
        <w:t>Water has many important uses through all stages of the food chain, from primary production to consumption</w:t>
      </w:r>
      <w:r w:rsidR="00776594">
        <w:rPr>
          <w:rFonts w:ascii="Arial" w:eastAsia="Times New Roman" w:hAnsi="Arial" w:cs="Arial"/>
          <w:color w:val="333333"/>
          <w:sz w:val="20"/>
          <w:szCs w:val="20"/>
          <w:lang w:val="en-CA" w:eastAsia="en-CA"/>
        </w:rPr>
        <w:t>,</w:t>
      </w:r>
      <w:r>
        <w:rPr>
          <w:rFonts w:ascii="Arial" w:eastAsia="Times New Roman" w:hAnsi="Arial" w:cs="Arial"/>
          <w:color w:val="333333"/>
          <w:sz w:val="20"/>
          <w:szCs w:val="20"/>
          <w:lang w:val="en-CA" w:eastAsia="en-CA"/>
        </w:rPr>
        <w:t xml:space="preserve"> cleaning food before and during preparation</w:t>
      </w:r>
      <w:r w:rsidR="00776594">
        <w:rPr>
          <w:rFonts w:ascii="Arial" w:eastAsia="Times New Roman" w:hAnsi="Arial" w:cs="Arial"/>
          <w:color w:val="333333"/>
          <w:sz w:val="20"/>
          <w:szCs w:val="20"/>
          <w:lang w:val="en-CA" w:eastAsia="en-CA"/>
        </w:rPr>
        <w:t>,</w:t>
      </w:r>
      <w:r>
        <w:rPr>
          <w:rFonts w:ascii="Arial" w:eastAsia="Times New Roman" w:hAnsi="Arial" w:cs="Arial"/>
          <w:color w:val="333333"/>
          <w:sz w:val="20"/>
          <w:szCs w:val="20"/>
          <w:lang w:val="en-CA" w:eastAsia="en-CA"/>
        </w:rPr>
        <w:t xml:space="preserve"> </w:t>
      </w:r>
      <w:r w:rsidR="00A35DA4">
        <w:rPr>
          <w:rFonts w:ascii="Arial" w:eastAsia="Times New Roman" w:hAnsi="Arial" w:cs="Arial"/>
          <w:color w:val="333333"/>
          <w:sz w:val="20"/>
          <w:szCs w:val="20"/>
          <w:lang w:val="en-CA" w:eastAsia="en-CA"/>
        </w:rPr>
        <w:t>and</w:t>
      </w:r>
      <w:r>
        <w:rPr>
          <w:rFonts w:ascii="Arial" w:eastAsia="Times New Roman" w:hAnsi="Arial" w:cs="Arial"/>
          <w:color w:val="333333"/>
          <w:sz w:val="20"/>
          <w:szCs w:val="20"/>
          <w:lang w:val="en-CA" w:eastAsia="en-CA"/>
        </w:rPr>
        <w:t xml:space="preserve"> cleaning and sanitizing the establishment and equipment, </w:t>
      </w:r>
      <w:r w:rsidR="00776594">
        <w:rPr>
          <w:rFonts w:ascii="Arial" w:eastAsia="Times New Roman" w:hAnsi="Arial" w:cs="Arial"/>
          <w:color w:val="333333"/>
          <w:sz w:val="20"/>
          <w:szCs w:val="20"/>
          <w:lang w:val="en-CA" w:eastAsia="en-CA"/>
        </w:rPr>
        <w:t xml:space="preserve">as </w:t>
      </w:r>
      <w:r w:rsidR="00A35DA4">
        <w:rPr>
          <w:rFonts w:ascii="Arial" w:eastAsia="Times New Roman" w:hAnsi="Arial" w:cs="Arial"/>
          <w:color w:val="333333"/>
          <w:sz w:val="20"/>
          <w:szCs w:val="20"/>
          <w:lang w:val="en-CA" w:eastAsia="en-CA"/>
        </w:rPr>
        <w:t xml:space="preserve">an integral </w:t>
      </w:r>
      <w:r w:rsidR="00776594">
        <w:rPr>
          <w:rFonts w:ascii="Arial" w:eastAsia="Times New Roman" w:hAnsi="Arial" w:cs="Arial"/>
          <w:color w:val="333333"/>
          <w:sz w:val="20"/>
          <w:szCs w:val="20"/>
          <w:lang w:val="en-CA" w:eastAsia="en-CA"/>
        </w:rPr>
        <w:t>part of the employee hygiene activities and for fire protection and sprinkler systems.</w:t>
      </w:r>
      <w:r w:rsidR="00A35DA4">
        <w:rPr>
          <w:rFonts w:ascii="Arial" w:eastAsia="Times New Roman" w:hAnsi="Arial" w:cs="Arial"/>
          <w:color w:val="333333"/>
          <w:sz w:val="20"/>
          <w:szCs w:val="20"/>
          <w:lang w:val="en-CA" w:eastAsia="en-CA"/>
        </w:rPr>
        <w:t xml:space="preserve"> The safety and quality of water is imperative to ensuring that all food products are prepared through all stages to a safe level for consumption.</w:t>
      </w:r>
    </w:p>
    <w:p w14:paraId="7D6FFF5B" w14:textId="56D9F3C2" w:rsidR="008F0BB5" w:rsidRDefault="008F0BB5" w:rsidP="000B4025">
      <w:pPr>
        <w:tabs>
          <w:tab w:val="right" w:pos="9214"/>
          <w:tab w:val="right" w:pos="9497"/>
        </w:tabs>
        <w:kinsoku w:val="0"/>
        <w:overflowPunct w:val="0"/>
        <w:autoSpaceDE w:val="0"/>
        <w:autoSpaceDN w:val="0"/>
        <w:adjustRightInd w:val="0"/>
        <w:spacing w:after="240" w:line="240" w:lineRule="auto"/>
        <w:ind w:right="425"/>
        <w:outlineLvl w:val="1"/>
        <w:rPr>
          <w:rFonts w:ascii="Arial" w:eastAsia="Times New Roman" w:hAnsi="Arial" w:cs="Arial"/>
          <w:color w:val="333333"/>
          <w:sz w:val="20"/>
          <w:szCs w:val="20"/>
          <w:lang w:val="en-CA" w:eastAsia="en-CA"/>
        </w:rPr>
      </w:pPr>
      <w:r w:rsidRPr="008F0BB5">
        <w:rPr>
          <w:rFonts w:ascii="Arial" w:eastAsiaTheme="minorEastAsia" w:hAnsi="Arial" w:cs="Arial"/>
          <w:b/>
          <w:bCs/>
          <w:spacing w:val="-2"/>
          <w:sz w:val="24"/>
          <w:szCs w:val="24"/>
          <w:lang w:val="en-US" w:eastAsia="ja-JP"/>
        </w:rPr>
        <w:t xml:space="preserve">SCOPE: </w:t>
      </w:r>
    </w:p>
    <w:p w14:paraId="50B3C867" w14:textId="222236A0" w:rsidR="00D17106" w:rsidRDefault="00D17106" w:rsidP="000B4025">
      <w:pPr>
        <w:shd w:val="clear" w:color="auto" w:fill="FFFFFF"/>
        <w:spacing w:after="173" w:line="276" w:lineRule="auto"/>
        <w:rPr>
          <w:rFonts w:ascii="Arial" w:eastAsia="Times New Roman" w:hAnsi="Arial" w:cs="Arial"/>
          <w:color w:val="333333"/>
          <w:sz w:val="20"/>
          <w:szCs w:val="20"/>
          <w:lang w:val="en-CA" w:eastAsia="en-CA"/>
        </w:rPr>
      </w:pPr>
      <w:r>
        <w:rPr>
          <w:rFonts w:ascii="Arial" w:eastAsia="Times New Roman" w:hAnsi="Arial" w:cs="Arial"/>
          <w:color w:val="333333"/>
          <w:sz w:val="20"/>
          <w:szCs w:val="20"/>
          <w:lang w:val="en-CA" w:eastAsia="en-CA"/>
        </w:rPr>
        <w:t>The water entering the facility should meet the requirements of the official government body having jurisdiction and should be analyzed at least once per year to confirm its microbiological safety.</w:t>
      </w:r>
    </w:p>
    <w:p w14:paraId="075838DD" w14:textId="56043CB5" w:rsidR="008F0BB5" w:rsidRDefault="00207364" w:rsidP="000B4025">
      <w:pPr>
        <w:shd w:val="clear" w:color="auto" w:fill="FFFFFF"/>
        <w:spacing w:after="173" w:line="276" w:lineRule="auto"/>
        <w:rPr>
          <w:rFonts w:ascii="Arial" w:eastAsia="Times New Roman" w:hAnsi="Arial" w:cs="Arial"/>
          <w:color w:val="333333"/>
          <w:sz w:val="20"/>
          <w:szCs w:val="20"/>
          <w:lang w:val="en-CA" w:eastAsia="en-CA"/>
        </w:rPr>
      </w:pPr>
      <w:r w:rsidRPr="00207364">
        <w:rPr>
          <w:rFonts w:ascii="Arial" w:eastAsia="Times New Roman" w:hAnsi="Arial" w:cs="Arial"/>
          <w:color w:val="333333"/>
          <w:sz w:val="20"/>
          <w:szCs w:val="20"/>
          <w:lang w:val="en-CA" w:eastAsia="en-CA"/>
        </w:rPr>
        <w:t>Water is commonly sampled to</w:t>
      </w:r>
      <w:r w:rsidR="008F0BB5">
        <w:rPr>
          <w:rFonts w:ascii="Arial" w:eastAsia="Times New Roman" w:hAnsi="Arial" w:cs="Arial"/>
          <w:color w:val="333333"/>
          <w:sz w:val="20"/>
          <w:szCs w:val="20"/>
          <w:lang w:val="en-CA" w:eastAsia="en-CA"/>
        </w:rPr>
        <w:t xml:space="preserve"> </w:t>
      </w:r>
    </w:p>
    <w:p w14:paraId="4972694F" w14:textId="6B4313B7" w:rsidR="00207364" w:rsidRPr="008F0BB5" w:rsidRDefault="00207364" w:rsidP="000B4025">
      <w:pPr>
        <w:pStyle w:val="ListParagraph"/>
        <w:numPr>
          <w:ilvl w:val="0"/>
          <w:numId w:val="2"/>
        </w:numPr>
        <w:shd w:val="clear" w:color="auto" w:fill="FFFFFF"/>
        <w:spacing w:after="0" w:line="276" w:lineRule="auto"/>
        <w:rPr>
          <w:rFonts w:ascii="Arial" w:eastAsia="Times New Roman" w:hAnsi="Arial" w:cs="Arial"/>
          <w:color w:val="333333"/>
          <w:sz w:val="20"/>
          <w:szCs w:val="20"/>
          <w:lang w:val="en-CA" w:eastAsia="en-CA"/>
        </w:rPr>
      </w:pPr>
      <w:r w:rsidRPr="008F0BB5">
        <w:rPr>
          <w:rFonts w:ascii="Arial" w:eastAsia="Times New Roman" w:hAnsi="Arial" w:cs="Arial"/>
          <w:color w:val="333333"/>
          <w:sz w:val="20"/>
          <w:szCs w:val="20"/>
          <w:lang w:val="en-CA" w:eastAsia="en-CA"/>
        </w:rPr>
        <w:t>assess the safety of the source water in the establishment</w:t>
      </w:r>
    </w:p>
    <w:p w14:paraId="453EE858" w14:textId="727D3322" w:rsidR="00207364" w:rsidRPr="008F0BB5" w:rsidRDefault="00207364" w:rsidP="000B4025">
      <w:pPr>
        <w:pStyle w:val="ListParagraph"/>
        <w:numPr>
          <w:ilvl w:val="0"/>
          <w:numId w:val="2"/>
        </w:numPr>
        <w:shd w:val="clear" w:color="auto" w:fill="FFFFFF"/>
        <w:spacing w:before="100" w:beforeAutospacing="1" w:after="100" w:afterAutospacing="1" w:line="276" w:lineRule="auto"/>
        <w:rPr>
          <w:rFonts w:ascii="Arial" w:eastAsia="Times New Roman" w:hAnsi="Arial" w:cs="Arial"/>
          <w:color w:val="333333"/>
          <w:sz w:val="20"/>
          <w:szCs w:val="20"/>
          <w:lang w:val="en-CA" w:eastAsia="en-CA"/>
        </w:rPr>
      </w:pPr>
      <w:r w:rsidRPr="008F0BB5">
        <w:rPr>
          <w:rFonts w:ascii="Arial" w:eastAsia="Times New Roman" w:hAnsi="Arial" w:cs="Arial"/>
          <w:color w:val="333333"/>
          <w:sz w:val="20"/>
          <w:szCs w:val="20"/>
          <w:lang w:val="en-CA" w:eastAsia="en-CA"/>
        </w:rPr>
        <w:t>verify the effectiveness of in-house water treatments such as UV, ozone</w:t>
      </w:r>
      <w:r w:rsidR="000A0053">
        <w:rPr>
          <w:rFonts w:ascii="Arial" w:eastAsia="Times New Roman" w:hAnsi="Arial" w:cs="Arial"/>
          <w:color w:val="333333"/>
          <w:sz w:val="20"/>
          <w:szCs w:val="20"/>
          <w:lang w:val="en-CA" w:eastAsia="en-CA"/>
        </w:rPr>
        <w:t>,</w:t>
      </w:r>
      <w:r w:rsidRPr="008F0BB5">
        <w:rPr>
          <w:rFonts w:ascii="Arial" w:eastAsia="Times New Roman" w:hAnsi="Arial" w:cs="Arial"/>
          <w:color w:val="333333"/>
          <w:sz w:val="20"/>
          <w:szCs w:val="20"/>
          <w:lang w:val="en-CA" w:eastAsia="en-CA"/>
        </w:rPr>
        <w:t xml:space="preserve"> and chlorine</w:t>
      </w:r>
    </w:p>
    <w:p w14:paraId="19646059" w14:textId="2C1E738E" w:rsidR="00207364" w:rsidRDefault="00207364" w:rsidP="000B4025">
      <w:pPr>
        <w:pStyle w:val="ListParagraph"/>
        <w:numPr>
          <w:ilvl w:val="0"/>
          <w:numId w:val="2"/>
        </w:numPr>
        <w:shd w:val="clear" w:color="auto" w:fill="FFFFFF"/>
        <w:spacing w:before="100" w:beforeAutospacing="1" w:after="100" w:afterAutospacing="1" w:line="276" w:lineRule="auto"/>
        <w:rPr>
          <w:rFonts w:ascii="Arial" w:eastAsia="Times New Roman" w:hAnsi="Arial" w:cs="Arial"/>
          <w:color w:val="333333"/>
          <w:sz w:val="20"/>
          <w:szCs w:val="20"/>
          <w:lang w:val="en-CA" w:eastAsia="en-CA"/>
        </w:rPr>
      </w:pPr>
      <w:r w:rsidRPr="008F0BB5">
        <w:rPr>
          <w:rFonts w:ascii="Arial" w:eastAsia="Times New Roman" w:hAnsi="Arial" w:cs="Arial"/>
          <w:color w:val="333333"/>
          <w:sz w:val="20"/>
          <w:szCs w:val="20"/>
          <w:lang w:val="en-CA" w:eastAsia="en-CA"/>
        </w:rPr>
        <w:t>verify that the frequency at which recirculated water, used for processing and washing, is changed and the concentration of sanitizers used are adequate</w:t>
      </w:r>
    </w:p>
    <w:p w14:paraId="2B347646" w14:textId="3AAEA828" w:rsidR="00DF6CC1" w:rsidRDefault="00CB6CCF" w:rsidP="000B4025">
      <w:pPr>
        <w:rPr>
          <w:rFonts w:ascii="Arial" w:eastAsia="Times New Roman" w:hAnsi="Arial" w:cs="Arial"/>
          <w:b/>
          <w:bCs/>
          <w:color w:val="333333"/>
          <w:sz w:val="24"/>
          <w:szCs w:val="24"/>
          <w:lang w:val="en-CA" w:eastAsia="en-CA"/>
        </w:rPr>
      </w:pPr>
      <w:r>
        <w:rPr>
          <w:rFonts w:ascii="Arial" w:eastAsia="Times New Roman" w:hAnsi="Arial" w:cs="Arial"/>
          <w:b/>
          <w:bCs/>
          <w:color w:val="333333"/>
          <w:sz w:val="24"/>
          <w:szCs w:val="24"/>
          <w:lang w:val="en-CA" w:eastAsia="en-CA"/>
        </w:rPr>
        <w:t>BACKGROUND CONSIDERATIONS</w:t>
      </w:r>
      <w:r w:rsidR="008F0BB5" w:rsidRPr="008F0BB5">
        <w:rPr>
          <w:rFonts w:ascii="Arial" w:eastAsia="Times New Roman" w:hAnsi="Arial" w:cs="Arial"/>
          <w:b/>
          <w:bCs/>
          <w:color w:val="333333"/>
          <w:sz w:val="24"/>
          <w:szCs w:val="24"/>
          <w:lang w:val="en-CA" w:eastAsia="en-CA"/>
        </w:rPr>
        <w:t>:</w:t>
      </w:r>
    </w:p>
    <w:p w14:paraId="2CF9B43D" w14:textId="77777777" w:rsidR="00567B91" w:rsidRDefault="00567B91" w:rsidP="000B4025">
      <w:pPr>
        <w:pStyle w:val="ListParagraph"/>
        <w:numPr>
          <w:ilvl w:val="0"/>
          <w:numId w:val="3"/>
        </w:numPr>
        <w:spacing w:line="276" w:lineRule="auto"/>
        <w:rPr>
          <w:rFonts w:ascii="Arial" w:eastAsia="Times New Roman" w:hAnsi="Arial" w:cs="Arial"/>
          <w:color w:val="333333"/>
          <w:sz w:val="20"/>
          <w:szCs w:val="20"/>
          <w:lang w:val="en-CA" w:eastAsia="en-CA"/>
        </w:rPr>
      </w:pPr>
      <w:r>
        <w:rPr>
          <w:rFonts w:ascii="Arial" w:eastAsia="Times New Roman" w:hAnsi="Arial" w:cs="Arial"/>
          <w:color w:val="333333"/>
          <w:sz w:val="20"/>
          <w:szCs w:val="20"/>
          <w:lang w:val="en-CA" w:eastAsia="en-CA"/>
        </w:rPr>
        <w:t>Municipal and public water distribution systems:</w:t>
      </w:r>
    </w:p>
    <w:p w14:paraId="143CC272" w14:textId="72E6E721" w:rsidR="008F0BB5" w:rsidRDefault="00FD54D8"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t>Water sourced from a municipality has been treated by that municipality and is of high quality before entering the distribution system but the microbiological and chemical constituents in the water can vary.</w:t>
      </w:r>
    </w:p>
    <w:p w14:paraId="1F3DD806" w14:textId="0EB6F700" w:rsidR="00FD54D8" w:rsidRDefault="00FD54D8"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t>Reasons for the water quality to potentially deteriorate include:</w:t>
      </w:r>
    </w:p>
    <w:p w14:paraId="1C2E75AC" w14:textId="02230AEA" w:rsidR="00FD54D8" w:rsidRDefault="00FD54D8"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The water is disinfected but not sterilized</w:t>
      </w:r>
    </w:p>
    <w:p w14:paraId="156664C3" w14:textId="5C090F45" w:rsidR="00FD54D8" w:rsidRDefault="00FD54D8"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Plumbing materials are not 100 percent inert</w:t>
      </w:r>
    </w:p>
    <w:p w14:paraId="629BC41F" w14:textId="7653CE9E" w:rsidR="00FD54D8" w:rsidRDefault="00FD54D8"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Cross-connections and line breaks to the piping may occur in the distribution system or in the establishment, which can result in contamination with non-potable water</w:t>
      </w:r>
    </w:p>
    <w:p w14:paraId="082A8B3F" w14:textId="266D9E13" w:rsidR="00FD54D8" w:rsidRDefault="00FD54D8"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Precipitation of compounds such as calcium carbonate and iron may occur, which may provide favourable conditions for the growth of the organisms present.</w:t>
      </w:r>
    </w:p>
    <w:p w14:paraId="565604A9" w14:textId="10340113" w:rsidR="000A0053" w:rsidRDefault="000A0053" w:rsidP="000B4025">
      <w:pPr>
        <w:pStyle w:val="ListParagraph"/>
        <w:numPr>
          <w:ilvl w:val="0"/>
          <w:numId w:val="3"/>
        </w:numPr>
        <w:spacing w:line="276" w:lineRule="auto"/>
        <w:rPr>
          <w:rFonts w:ascii="Arial" w:hAnsi="Arial" w:cs="Arial"/>
          <w:sz w:val="20"/>
          <w:szCs w:val="20"/>
          <w:lang w:val="en-CA"/>
        </w:rPr>
      </w:pPr>
      <w:r>
        <w:rPr>
          <w:rFonts w:ascii="Arial" w:hAnsi="Arial" w:cs="Arial"/>
          <w:sz w:val="20"/>
          <w:szCs w:val="20"/>
          <w:lang w:val="en-CA"/>
        </w:rPr>
        <w:t>Internal facility water distribution systems</w:t>
      </w:r>
    </w:p>
    <w:p w14:paraId="13AE02BF" w14:textId="18F7BC32" w:rsidR="000A0053" w:rsidRDefault="000A0053"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t>The integrity of the water distribution within the facility can be influenced by:</w:t>
      </w:r>
    </w:p>
    <w:p w14:paraId="3619E795" w14:textId="0480D5C0" w:rsidR="000A0053" w:rsidRDefault="000A0053"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plumbing materials used</w:t>
      </w:r>
    </w:p>
    <w:p w14:paraId="49E6DA35" w14:textId="30E3E77F" w:rsidR="000A0053" w:rsidRDefault="000A0053"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 xml:space="preserve">connections and piping age </w:t>
      </w:r>
    </w:p>
    <w:p w14:paraId="7F2B260B" w14:textId="481F9A02" w:rsidR="000A0053" w:rsidRDefault="000A0053" w:rsidP="000B4025">
      <w:pPr>
        <w:pStyle w:val="ListParagraph"/>
        <w:numPr>
          <w:ilvl w:val="2"/>
          <w:numId w:val="3"/>
        </w:numPr>
        <w:spacing w:line="276" w:lineRule="auto"/>
        <w:rPr>
          <w:rFonts w:ascii="Arial" w:hAnsi="Arial" w:cs="Arial"/>
          <w:sz w:val="20"/>
          <w:szCs w:val="20"/>
          <w:lang w:val="en-CA"/>
        </w:rPr>
      </w:pPr>
      <w:r>
        <w:rPr>
          <w:rFonts w:ascii="Arial" w:hAnsi="Arial" w:cs="Arial"/>
          <w:sz w:val="20"/>
          <w:szCs w:val="20"/>
          <w:lang w:val="en-CA"/>
        </w:rPr>
        <w:t>recent changes or additions to the plumbing that may have occurred</w:t>
      </w:r>
    </w:p>
    <w:p w14:paraId="7F6425E6" w14:textId="7B697F6F" w:rsidR="000A0053" w:rsidRDefault="0085411B" w:rsidP="000B4025">
      <w:pPr>
        <w:pStyle w:val="ListParagraph"/>
        <w:numPr>
          <w:ilvl w:val="0"/>
          <w:numId w:val="3"/>
        </w:numPr>
        <w:spacing w:line="276" w:lineRule="auto"/>
        <w:rPr>
          <w:rFonts w:ascii="Arial" w:hAnsi="Arial" w:cs="Arial"/>
          <w:sz w:val="20"/>
          <w:szCs w:val="20"/>
          <w:lang w:val="en-CA"/>
        </w:rPr>
      </w:pPr>
      <w:r>
        <w:rPr>
          <w:rFonts w:ascii="Arial" w:hAnsi="Arial" w:cs="Arial"/>
          <w:sz w:val="20"/>
          <w:szCs w:val="20"/>
          <w:lang w:val="en-CA"/>
        </w:rPr>
        <w:t xml:space="preserve">Sampling locations should be based on risk assessment, i.e. </w:t>
      </w:r>
    </w:p>
    <w:p w14:paraId="194AC993" w14:textId="649A1A10" w:rsidR="0085411B" w:rsidRDefault="0085411B"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lastRenderedPageBreak/>
        <w:t xml:space="preserve">Often municipal water is </w:t>
      </w:r>
      <w:r w:rsidR="00EE28B4">
        <w:rPr>
          <w:rFonts w:ascii="Arial" w:hAnsi="Arial" w:cs="Arial"/>
          <w:sz w:val="20"/>
          <w:szCs w:val="20"/>
          <w:lang w:val="en-CA"/>
        </w:rPr>
        <w:t>tested,</w:t>
      </w:r>
      <w:r>
        <w:rPr>
          <w:rFonts w:ascii="Arial" w:hAnsi="Arial" w:cs="Arial"/>
          <w:sz w:val="20"/>
          <w:szCs w:val="20"/>
          <w:lang w:val="en-CA"/>
        </w:rPr>
        <w:t xml:space="preserve"> and the results are posted on the municipal or district website. The information is valuable but should not be the only information to use to reflect the quality and safety of the water used in the facility</w:t>
      </w:r>
    </w:p>
    <w:p w14:paraId="5419983A" w14:textId="7185DDF2" w:rsidR="0085411B" w:rsidRDefault="0085411B"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t>From #2 above, the sampling of water within the facility should be based on the location(s) that water is drawn when used as an ingredient in a product (highest risk), followed by water used for cleaning and sanitizing equipment, utensils</w:t>
      </w:r>
      <w:r w:rsidR="00CD3869">
        <w:rPr>
          <w:rFonts w:ascii="Arial" w:hAnsi="Arial" w:cs="Arial"/>
          <w:sz w:val="20"/>
          <w:szCs w:val="20"/>
          <w:lang w:val="en-CA"/>
        </w:rPr>
        <w:t>,</w:t>
      </w:r>
      <w:r>
        <w:rPr>
          <w:rFonts w:ascii="Arial" w:hAnsi="Arial" w:cs="Arial"/>
          <w:sz w:val="20"/>
          <w:szCs w:val="20"/>
          <w:lang w:val="en-CA"/>
        </w:rPr>
        <w:t xml:space="preserve"> and</w:t>
      </w:r>
      <w:r w:rsidR="00CD3869">
        <w:rPr>
          <w:rFonts w:ascii="Arial" w:hAnsi="Arial" w:cs="Arial"/>
          <w:sz w:val="20"/>
          <w:szCs w:val="20"/>
          <w:lang w:val="en-CA"/>
        </w:rPr>
        <w:t xml:space="preserve"> counters.</w:t>
      </w:r>
    </w:p>
    <w:p w14:paraId="37A074B1" w14:textId="51508C57" w:rsidR="00CD3869" w:rsidRDefault="00CD3869" w:rsidP="000B4025">
      <w:pPr>
        <w:pStyle w:val="ListParagraph"/>
        <w:numPr>
          <w:ilvl w:val="1"/>
          <w:numId w:val="3"/>
        </w:numPr>
        <w:spacing w:line="276" w:lineRule="auto"/>
        <w:rPr>
          <w:rFonts w:ascii="Arial" w:hAnsi="Arial" w:cs="Arial"/>
          <w:sz w:val="20"/>
          <w:szCs w:val="20"/>
          <w:lang w:val="en-CA"/>
        </w:rPr>
      </w:pPr>
      <w:r>
        <w:rPr>
          <w:rFonts w:ascii="Arial" w:hAnsi="Arial" w:cs="Arial"/>
          <w:sz w:val="20"/>
          <w:szCs w:val="20"/>
          <w:lang w:val="en-CA"/>
        </w:rPr>
        <w:t>Part of the risk assessment must include knowledge of changes to the plumbing included repairs, any external rupture or disruption in the flow of water to the facility. These events should be recorded on Premises logs to ensure that sampling of water can obtained to verify the continued safety and quality of the water.</w:t>
      </w:r>
    </w:p>
    <w:p w14:paraId="1A24D3D4" w14:textId="54EFE5BC" w:rsidR="00CD3869" w:rsidRPr="00CB6CCF" w:rsidRDefault="00CD3869" w:rsidP="000B4025">
      <w:pPr>
        <w:pStyle w:val="ListParagraph"/>
        <w:numPr>
          <w:ilvl w:val="1"/>
          <w:numId w:val="3"/>
        </w:numPr>
        <w:spacing w:line="276" w:lineRule="auto"/>
        <w:rPr>
          <w:rFonts w:ascii="Arial" w:hAnsi="Arial" w:cs="Arial"/>
          <w:lang w:val="en-CA"/>
        </w:rPr>
      </w:pPr>
      <w:r>
        <w:rPr>
          <w:rFonts w:ascii="Arial" w:hAnsi="Arial" w:cs="Arial"/>
          <w:sz w:val="20"/>
          <w:szCs w:val="20"/>
          <w:lang w:val="en-CA"/>
        </w:rPr>
        <w:t xml:space="preserve">Monitoring the locations and dates of the sampling must be identified on the facility map and on the sampling plan for your records to cross reference when results are obtained to identify if remedial action is required as well as trends that may indicate </w:t>
      </w:r>
      <w:r w:rsidRPr="00CB6CCF">
        <w:rPr>
          <w:rFonts w:ascii="Arial" w:hAnsi="Arial" w:cs="Arial"/>
          <w:sz w:val="20"/>
          <w:szCs w:val="20"/>
          <w:lang w:val="en-CA"/>
        </w:rPr>
        <w:t>potential risks in future.</w:t>
      </w:r>
    </w:p>
    <w:p w14:paraId="0F4A86C7" w14:textId="2E7980BD" w:rsidR="0085411B" w:rsidRDefault="00CB6CCF" w:rsidP="000B4025">
      <w:pPr>
        <w:spacing w:line="276" w:lineRule="auto"/>
        <w:rPr>
          <w:rFonts w:ascii="Arial" w:hAnsi="Arial" w:cs="Arial"/>
          <w:b/>
          <w:bCs/>
          <w:sz w:val="24"/>
          <w:szCs w:val="24"/>
          <w:lang w:val="en-CA"/>
        </w:rPr>
      </w:pPr>
      <w:r w:rsidRPr="00CB6CCF">
        <w:rPr>
          <w:rFonts w:ascii="Arial" w:hAnsi="Arial" w:cs="Arial"/>
          <w:b/>
          <w:bCs/>
          <w:sz w:val="24"/>
          <w:szCs w:val="24"/>
          <w:lang w:val="en-CA"/>
        </w:rPr>
        <w:t>PROCEDURE:</w:t>
      </w:r>
    </w:p>
    <w:p w14:paraId="064C9520" w14:textId="4B0694B4" w:rsidR="00CB6CCF" w:rsidRPr="00000CC2" w:rsidRDefault="00CB6CCF" w:rsidP="00000CC2">
      <w:pPr>
        <w:pStyle w:val="ListParagraph"/>
        <w:numPr>
          <w:ilvl w:val="0"/>
          <w:numId w:val="4"/>
        </w:numPr>
        <w:spacing w:after="240"/>
        <w:ind w:left="714" w:hanging="357"/>
        <w:rPr>
          <w:rFonts w:ascii="Arial" w:hAnsi="Arial" w:cs="Arial"/>
          <w:sz w:val="20"/>
          <w:szCs w:val="20"/>
          <w:u w:val="single"/>
          <w:lang w:val="en-CA"/>
        </w:rPr>
      </w:pPr>
      <w:r w:rsidRPr="00000CC2">
        <w:rPr>
          <w:rFonts w:ascii="Arial" w:hAnsi="Arial" w:cs="Arial"/>
          <w:sz w:val="20"/>
          <w:szCs w:val="20"/>
          <w:u w:val="single"/>
          <w:lang w:val="en-CA"/>
        </w:rPr>
        <w:t xml:space="preserve">Preparation for </w:t>
      </w:r>
      <w:r w:rsidR="00000CC2" w:rsidRPr="00000CC2">
        <w:rPr>
          <w:rFonts w:ascii="Arial" w:hAnsi="Arial" w:cs="Arial"/>
          <w:sz w:val="20"/>
          <w:szCs w:val="20"/>
          <w:u w:val="single"/>
          <w:lang w:val="en-CA"/>
        </w:rPr>
        <w:t>S</w:t>
      </w:r>
      <w:r w:rsidRPr="00000CC2">
        <w:rPr>
          <w:rFonts w:ascii="Arial" w:hAnsi="Arial" w:cs="Arial"/>
          <w:sz w:val="20"/>
          <w:szCs w:val="20"/>
          <w:u w:val="single"/>
          <w:lang w:val="en-CA"/>
        </w:rPr>
        <w:t>ampling includes the following:</w:t>
      </w:r>
    </w:p>
    <w:p w14:paraId="04C37233" w14:textId="0C775D63" w:rsidR="00CB6CCF" w:rsidRDefault="00CB6CCF" w:rsidP="00000CC2">
      <w:pPr>
        <w:pStyle w:val="ListParagraph"/>
        <w:numPr>
          <w:ilvl w:val="1"/>
          <w:numId w:val="4"/>
        </w:numPr>
        <w:rPr>
          <w:rFonts w:ascii="Arial" w:hAnsi="Arial" w:cs="Arial"/>
          <w:sz w:val="20"/>
          <w:szCs w:val="20"/>
          <w:lang w:val="en-CA"/>
        </w:rPr>
      </w:pPr>
      <w:r>
        <w:rPr>
          <w:rFonts w:ascii="Arial" w:hAnsi="Arial" w:cs="Arial"/>
          <w:sz w:val="20"/>
          <w:szCs w:val="20"/>
          <w:lang w:val="en-CA"/>
        </w:rPr>
        <w:t xml:space="preserve">Have a recent map of the facility and locate </w:t>
      </w:r>
      <w:r w:rsidR="00BD5664">
        <w:rPr>
          <w:rFonts w:ascii="Arial" w:hAnsi="Arial" w:cs="Arial"/>
          <w:sz w:val="20"/>
          <w:szCs w:val="20"/>
          <w:lang w:val="en-CA"/>
        </w:rPr>
        <w:t xml:space="preserve">the </w:t>
      </w:r>
      <w:r>
        <w:rPr>
          <w:rFonts w:ascii="Arial" w:hAnsi="Arial" w:cs="Arial"/>
          <w:sz w:val="20"/>
          <w:szCs w:val="20"/>
          <w:lang w:val="en-CA"/>
        </w:rPr>
        <w:t>water sources on the map</w:t>
      </w:r>
      <w:r w:rsidR="00267E32">
        <w:rPr>
          <w:rFonts w:ascii="Arial" w:hAnsi="Arial" w:cs="Arial"/>
          <w:sz w:val="20"/>
          <w:szCs w:val="20"/>
          <w:lang w:val="en-CA"/>
        </w:rPr>
        <w:t>.</w:t>
      </w:r>
    </w:p>
    <w:p w14:paraId="37515DBE" w14:textId="31BBA25A" w:rsidR="00CB6CCF" w:rsidRDefault="00CB6CCF" w:rsidP="00000CC2">
      <w:pPr>
        <w:pStyle w:val="ListParagraph"/>
        <w:numPr>
          <w:ilvl w:val="1"/>
          <w:numId w:val="4"/>
        </w:numPr>
        <w:rPr>
          <w:rFonts w:ascii="Arial" w:hAnsi="Arial" w:cs="Arial"/>
          <w:sz w:val="20"/>
          <w:szCs w:val="20"/>
          <w:lang w:val="en-CA"/>
        </w:rPr>
      </w:pPr>
      <w:r>
        <w:rPr>
          <w:rFonts w:ascii="Arial" w:hAnsi="Arial" w:cs="Arial"/>
          <w:sz w:val="20"/>
          <w:szCs w:val="20"/>
          <w:lang w:val="en-CA"/>
        </w:rPr>
        <w:t>On the map, identify the date and time of sampling and the specific location(s) where the sample is taken.</w:t>
      </w:r>
    </w:p>
    <w:p w14:paraId="06501736" w14:textId="5CC2932D" w:rsidR="00CB6CCF" w:rsidRDefault="00CB6CCF" w:rsidP="00000CC2">
      <w:pPr>
        <w:pStyle w:val="ListParagraph"/>
        <w:numPr>
          <w:ilvl w:val="1"/>
          <w:numId w:val="4"/>
        </w:numPr>
        <w:rPr>
          <w:rFonts w:ascii="Arial" w:hAnsi="Arial" w:cs="Arial"/>
          <w:sz w:val="20"/>
          <w:szCs w:val="20"/>
          <w:lang w:val="en-CA"/>
        </w:rPr>
      </w:pPr>
      <w:r w:rsidRPr="00267E32">
        <w:rPr>
          <w:rFonts w:ascii="Arial" w:hAnsi="Arial" w:cs="Arial"/>
          <w:sz w:val="20"/>
          <w:szCs w:val="20"/>
          <w:u w:val="single"/>
          <w:lang w:val="en-CA"/>
        </w:rPr>
        <w:t>Prior to sampling</w:t>
      </w:r>
      <w:r>
        <w:rPr>
          <w:rFonts w:ascii="Arial" w:hAnsi="Arial" w:cs="Arial"/>
          <w:sz w:val="20"/>
          <w:szCs w:val="20"/>
          <w:lang w:val="en-CA"/>
        </w:rPr>
        <w:t xml:space="preserve"> ensure that the necessary sampling </w:t>
      </w:r>
      <w:r w:rsidR="00267E32">
        <w:rPr>
          <w:rFonts w:ascii="Arial" w:hAnsi="Arial" w:cs="Arial"/>
          <w:sz w:val="20"/>
          <w:szCs w:val="20"/>
          <w:lang w:val="en-CA"/>
        </w:rPr>
        <w:t xml:space="preserve">pre-sterilized </w:t>
      </w:r>
      <w:r>
        <w:rPr>
          <w:rFonts w:ascii="Arial" w:hAnsi="Arial" w:cs="Arial"/>
          <w:sz w:val="20"/>
          <w:szCs w:val="20"/>
          <w:lang w:val="en-CA"/>
        </w:rPr>
        <w:t>containers</w:t>
      </w:r>
      <w:r w:rsidR="00267E32">
        <w:rPr>
          <w:rFonts w:ascii="Arial" w:hAnsi="Arial" w:cs="Arial"/>
          <w:sz w:val="20"/>
          <w:szCs w:val="20"/>
          <w:lang w:val="en-CA"/>
        </w:rPr>
        <w:t xml:space="preserve"> / pouches</w:t>
      </w:r>
      <w:r>
        <w:rPr>
          <w:rFonts w:ascii="Arial" w:hAnsi="Arial" w:cs="Arial"/>
          <w:sz w:val="20"/>
          <w:szCs w:val="20"/>
          <w:lang w:val="en-CA"/>
        </w:rPr>
        <w:t>, labels, and any required gloves, assistance of others, is available to ensure the sampling will no</w:t>
      </w:r>
      <w:r w:rsidR="00267E32">
        <w:rPr>
          <w:rFonts w:ascii="Arial" w:hAnsi="Arial" w:cs="Arial"/>
          <w:sz w:val="20"/>
          <w:szCs w:val="20"/>
          <w:lang w:val="en-CA"/>
        </w:rPr>
        <w:t xml:space="preserve">t be accidentally </w:t>
      </w:r>
      <w:r w:rsidR="00D86061">
        <w:rPr>
          <w:rFonts w:ascii="Arial" w:hAnsi="Arial" w:cs="Arial"/>
          <w:sz w:val="20"/>
          <w:szCs w:val="20"/>
          <w:lang w:val="en-CA"/>
        </w:rPr>
        <w:t>contaminated</w:t>
      </w:r>
      <w:r w:rsidR="00267E32">
        <w:rPr>
          <w:rFonts w:ascii="Arial" w:hAnsi="Arial" w:cs="Arial"/>
          <w:sz w:val="20"/>
          <w:szCs w:val="20"/>
          <w:lang w:val="en-CA"/>
        </w:rPr>
        <w:t>. This will also ensure that the sample is r</w:t>
      </w:r>
      <w:r>
        <w:rPr>
          <w:rFonts w:ascii="Arial" w:hAnsi="Arial" w:cs="Arial"/>
          <w:sz w:val="20"/>
          <w:szCs w:val="20"/>
          <w:lang w:val="en-CA"/>
        </w:rPr>
        <w:t xml:space="preserve">epresentative </w:t>
      </w:r>
      <w:r w:rsidR="00D86061">
        <w:rPr>
          <w:rFonts w:ascii="Arial" w:hAnsi="Arial" w:cs="Arial"/>
          <w:sz w:val="20"/>
          <w:szCs w:val="20"/>
          <w:lang w:val="en-CA"/>
        </w:rPr>
        <w:t>o</w:t>
      </w:r>
      <w:r w:rsidR="00267E32">
        <w:rPr>
          <w:rFonts w:ascii="Arial" w:hAnsi="Arial" w:cs="Arial"/>
          <w:sz w:val="20"/>
          <w:szCs w:val="20"/>
          <w:lang w:val="en-CA"/>
        </w:rPr>
        <w:t>f</w:t>
      </w:r>
      <w:r w:rsidR="00D86061">
        <w:rPr>
          <w:rFonts w:ascii="Arial" w:hAnsi="Arial" w:cs="Arial"/>
          <w:sz w:val="20"/>
          <w:szCs w:val="20"/>
          <w:lang w:val="en-CA"/>
        </w:rPr>
        <w:t xml:space="preserve"> the water that is most critical</w:t>
      </w:r>
      <w:r w:rsidR="00267E32">
        <w:rPr>
          <w:rFonts w:ascii="Arial" w:hAnsi="Arial" w:cs="Arial"/>
          <w:sz w:val="20"/>
          <w:szCs w:val="20"/>
          <w:lang w:val="en-CA"/>
        </w:rPr>
        <w:t xml:space="preserve"> to the final product food safety.</w:t>
      </w:r>
    </w:p>
    <w:p w14:paraId="2F9506FB" w14:textId="5CC6D37E" w:rsidR="00267E32" w:rsidRDefault="000B4025" w:rsidP="00000CC2">
      <w:pPr>
        <w:pStyle w:val="ListParagraph"/>
        <w:numPr>
          <w:ilvl w:val="1"/>
          <w:numId w:val="4"/>
        </w:numPr>
        <w:rPr>
          <w:rFonts w:ascii="Arial" w:hAnsi="Arial" w:cs="Arial"/>
          <w:sz w:val="20"/>
          <w:szCs w:val="20"/>
          <w:lang w:val="en-CA"/>
        </w:rPr>
      </w:pPr>
      <w:r>
        <w:rPr>
          <w:rFonts w:ascii="Arial" w:hAnsi="Arial" w:cs="Arial"/>
          <w:sz w:val="20"/>
          <w:szCs w:val="20"/>
          <w:lang w:val="en-CA"/>
        </w:rPr>
        <w:t xml:space="preserve">Water containing residual chlorine disinfectant should be sampled in a bottle containing dechlorinating agent (Sodium thiosulphate which neutralizes the chlorine, thus preventing further bactericidal effects on organisms in the water during transit to the </w:t>
      </w:r>
      <w:r w:rsidR="00EE28B4">
        <w:rPr>
          <w:rFonts w:ascii="Arial" w:hAnsi="Arial" w:cs="Arial"/>
          <w:sz w:val="20"/>
          <w:szCs w:val="20"/>
          <w:lang w:val="en-CA"/>
        </w:rPr>
        <w:t>third-party</w:t>
      </w:r>
      <w:r>
        <w:rPr>
          <w:rFonts w:ascii="Arial" w:hAnsi="Arial" w:cs="Arial"/>
          <w:sz w:val="20"/>
          <w:szCs w:val="20"/>
          <w:lang w:val="en-CA"/>
        </w:rPr>
        <w:t xml:space="preserve"> laboratory). [Solution = Add 0.2 mL of a 3% solution of sodium thiosulphate, </w:t>
      </w:r>
      <w:r w:rsidRPr="000B4025">
        <w:rPr>
          <w:rFonts w:ascii="Arial" w:hAnsi="Arial" w:cs="Arial"/>
          <w:sz w:val="20"/>
          <w:szCs w:val="20"/>
          <w:lang w:val="en-CA"/>
        </w:rPr>
        <w:t>Na</w:t>
      </w:r>
      <w:r w:rsidRPr="000B4025">
        <w:rPr>
          <w:rFonts w:ascii="Arial" w:hAnsi="Arial" w:cs="Arial"/>
          <w:sz w:val="20"/>
          <w:szCs w:val="20"/>
          <w:vertAlign w:val="subscript"/>
          <w:lang w:val="en-CA"/>
        </w:rPr>
        <w:t>2</w:t>
      </w:r>
      <w:r w:rsidRPr="000B4025">
        <w:rPr>
          <w:rFonts w:ascii="Arial" w:hAnsi="Arial" w:cs="Arial"/>
          <w:sz w:val="20"/>
          <w:szCs w:val="20"/>
          <w:lang w:val="en-CA"/>
        </w:rPr>
        <w:t>S</w:t>
      </w:r>
      <w:r w:rsidRPr="000B4025">
        <w:rPr>
          <w:rFonts w:ascii="Arial" w:hAnsi="Arial" w:cs="Arial"/>
          <w:sz w:val="20"/>
          <w:szCs w:val="20"/>
          <w:vertAlign w:val="subscript"/>
          <w:lang w:val="en-CA"/>
        </w:rPr>
        <w:t>2</w:t>
      </w:r>
      <w:r w:rsidRPr="000B4025">
        <w:rPr>
          <w:rFonts w:ascii="Arial" w:hAnsi="Arial" w:cs="Arial"/>
          <w:sz w:val="20"/>
          <w:szCs w:val="20"/>
          <w:lang w:val="en-CA"/>
        </w:rPr>
        <w:t>O</w:t>
      </w:r>
      <w:r w:rsidRPr="000B4025">
        <w:rPr>
          <w:rFonts w:ascii="Arial" w:hAnsi="Arial" w:cs="Arial"/>
          <w:sz w:val="20"/>
          <w:szCs w:val="20"/>
          <w:vertAlign w:val="subscript"/>
          <w:lang w:val="en-CA"/>
        </w:rPr>
        <w:t>3</w:t>
      </w:r>
      <w:r w:rsidRPr="000B4025">
        <w:rPr>
          <w:rFonts w:ascii="Arial" w:hAnsi="Arial" w:cs="Arial"/>
          <w:sz w:val="20"/>
          <w:szCs w:val="20"/>
          <w:lang w:val="en-CA"/>
        </w:rPr>
        <w:t>, per 200 mL sample.</w:t>
      </w:r>
      <w:r>
        <w:rPr>
          <w:rFonts w:ascii="Arial" w:hAnsi="Arial" w:cs="Arial"/>
          <w:sz w:val="20"/>
          <w:szCs w:val="20"/>
          <w:lang w:val="en-CA"/>
        </w:rPr>
        <w:t>]</w:t>
      </w:r>
      <w:r w:rsidRPr="000B4025">
        <w:rPr>
          <w:rFonts w:ascii="Arial" w:hAnsi="Arial" w:cs="Arial"/>
          <w:sz w:val="20"/>
          <w:szCs w:val="20"/>
          <w:lang w:val="en-CA"/>
        </w:rPr>
        <w:t xml:space="preserve"> </w:t>
      </w:r>
      <w:r>
        <w:rPr>
          <w:rFonts w:ascii="Arial" w:hAnsi="Arial" w:cs="Arial"/>
          <w:sz w:val="20"/>
          <w:szCs w:val="20"/>
          <w:lang w:val="en-CA"/>
        </w:rPr>
        <w:t>Sodium thiosulphate “pills” are available commercially and can be used in place of the solution.</w:t>
      </w:r>
    </w:p>
    <w:p w14:paraId="3C5BD158" w14:textId="3A0BDB72" w:rsidR="000B4025" w:rsidRDefault="000B4025" w:rsidP="00000CC2">
      <w:pPr>
        <w:pStyle w:val="ListParagraph"/>
        <w:numPr>
          <w:ilvl w:val="1"/>
          <w:numId w:val="4"/>
        </w:numPr>
        <w:rPr>
          <w:rFonts w:ascii="Arial" w:hAnsi="Arial" w:cs="Arial"/>
          <w:sz w:val="20"/>
          <w:szCs w:val="20"/>
          <w:lang w:val="en-CA"/>
        </w:rPr>
      </w:pPr>
      <w:r>
        <w:rPr>
          <w:rFonts w:ascii="Arial" w:hAnsi="Arial" w:cs="Arial"/>
          <w:sz w:val="20"/>
          <w:szCs w:val="20"/>
          <w:lang w:val="en-CA"/>
        </w:rPr>
        <w:t>Third Party Laboratories that test the samples may provide the sample containers with instructions for sampling and delivery.</w:t>
      </w:r>
    </w:p>
    <w:p w14:paraId="73EE73FC" w14:textId="59F2C27F" w:rsidR="000B4025" w:rsidRPr="00000CC2" w:rsidRDefault="000B4025" w:rsidP="00000CC2">
      <w:pPr>
        <w:pStyle w:val="ListParagraph"/>
        <w:numPr>
          <w:ilvl w:val="0"/>
          <w:numId w:val="4"/>
        </w:numPr>
        <w:rPr>
          <w:rFonts w:ascii="Arial" w:hAnsi="Arial" w:cs="Arial"/>
          <w:sz w:val="20"/>
          <w:szCs w:val="20"/>
          <w:u w:val="single"/>
          <w:lang w:val="en-CA"/>
        </w:rPr>
      </w:pPr>
      <w:r w:rsidRPr="00000CC2">
        <w:rPr>
          <w:rFonts w:ascii="Arial" w:hAnsi="Arial" w:cs="Arial"/>
          <w:sz w:val="20"/>
          <w:szCs w:val="20"/>
          <w:u w:val="single"/>
          <w:lang w:val="en-CA"/>
        </w:rPr>
        <w:t xml:space="preserve">Potable </w:t>
      </w:r>
      <w:r w:rsidR="00000CC2" w:rsidRPr="00000CC2">
        <w:rPr>
          <w:rFonts w:ascii="Arial" w:hAnsi="Arial" w:cs="Arial"/>
          <w:sz w:val="20"/>
          <w:szCs w:val="20"/>
          <w:u w:val="single"/>
          <w:lang w:val="en-CA"/>
        </w:rPr>
        <w:t>W</w:t>
      </w:r>
      <w:r w:rsidRPr="00000CC2">
        <w:rPr>
          <w:rFonts w:ascii="Arial" w:hAnsi="Arial" w:cs="Arial"/>
          <w:sz w:val="20"/>
          <w:szCs w:val="20"/>
          <w:u w:val="single"/>
          <w:lang w:val="en-CA"/>
        </w:rPr>
        <w:t xml:space="preserve">ater </w:t>
      </w:r>
      <w:r w:rsidR="00000CC2" w:rsidRPr="00000CC2">
        <w:rPr>
          <w:rFonts w:ascii="Arial" w:hAnsi="Arial" w:cs="Arial"/>
          <w:sz w:val="20"/>
          <w:szCs w:val="20"/>
          <w:u w:val="single"/>
          <w:lang w:val="en-CA"/>
        </w:rPr>
        <w:t>S</w:t>
      </w:r>
      <w:r w:rsidRPr="00000CC2">
        <w:rPr>
          <w:rFonts w:ascii="Arial" w:hAnsi="Arial" w:cs="Arial"/>
          <w:sz w:val="20"/>
          <w:szCs w:val="20"/>
          <w:u w:val="single"/>
          <w:lang w:val="en-CA"/>
        </w:rPr>
        <w:t>amples taken from tap:</w:t>
      </w:r>
    </w:p>
    <w:p w14:paraId="5B3EF301" w14:textId="370374A0" w:rsidR="000B4025" w:rsidRDefault="000B4025" w:rsidP="00000CC2">
      <w:pPr>
        <w:pStyle w:val="ListParagraph"/>
        <w:numPr>
          <w:ilvl w:val="1"/>
          <w:numId w:val="4"/>
        </w:numPr>
        <w:rPr>
          <w:rFonts w:ascii="Arial" w:hAnsi="Arial" w:cs="Arial"/>
          <w:sz w:val="20"/>
          <w:szCs w:val="20"/>
          <w:lang w:val="en-CA"/>
        </w:rPr>
      </w:pPr>
      <w:r>
        <w:rPr>
          <w:rFonts w:ascii="Arial" w:hAnsi="Arial" w:cs="Arial"/>
          <w:sz w:val="20"/>
          <w:szCs w:val="20"/>
          <w:lang w:val="en-CA"/>
        </w:rPr>
        <w:t>Taps used for sampling must be free of aerators, strainers, hose attachments, mixing type faucets and purification devices. Avoid leaky taps.</w:t>
      </w:r>
    </w:p>
    <w:p w14:paraId="7582D3C7" w14:textId="054A89B3" w:rsidR="000B4025" w:rsidRDefault="00000CC2" w:rsidP="00000CC2">
      <w:pPr>
        <w:pStyle w:val="ListParagraph"/>
        <w:numPr>
          <w:ilvl w:val="1"/>
          <w:numId w:val="4"/>
        </w:numPr>
        <w:rPr>
          <w:rFonts w:ascii="Arial" w:hAnsi="Arial" w:cs="Arial"/>
          <w:sz w:val="20"/>
          <w:szCs w:val="20"/>
          <w:lang w:val="en-CA"/>
        </w:rPr>
      </w:pPr>
      <w:r>
        <w:rPr>
          <w:rFonts w:ascii="Arial" w:hAnsi="Arial" w:cs="Arial"/>
          <w:sz w:val="20"/>
          <w:szCs w:val="20"/>
          <w:lang w:val="en-CA"/>
        </w:rPr>
        <w:t>Always take sample from COLD water tap.</w:t>
      </w:r>
    </w:p>
    <w:p w14:paraId="442B054F" w14:textId="49B93F9B" w:rsidR="00000CC2" w:rsidRDefault="00000CC2" w:rsidP="00000CC2">
      <w:pPr>
        <w:pStyle w:val="ListParagraph"/>
        <w:numPr>
          <w:ilvl w:val="1"/>
          <w:numId w:val="4"/>
        </w:numPr>
        <w:rPr>
          <w:rFonts w:ascii="Arial" w:hAnsi="Arial" w:cs="Arial"/>
          <w:sz w:val="20"/>
          <w:szCs w:val="20"/>
          <w:lang w:val="en-CA"/>
        </w:rPr>
      </w:pPr>
      <w:r>
        <w:rPr>
          <w:rFonts w:ascii="Arial" w:hAnsi="Arial" w:cs="Arial"/>
          <w:sz w:val="20"/>
          <w:szCs w:val="20"/>
          <w:lang w:val="en-CA"/>
        </w:rPr>
        <w:t>Flush tap by running water (to waste) for 2-3 minutes, this will allow for adequate flushing of the p</w:t>
      </w:r>
      <w:r w:rsidR="009111A6">
        <w:rPr>
          <w:rFonts w:ascii="Arial" w:hAnsi="Arial" w:cs="Arial"/>
          <w:sz w:val="20"/>
          <w:szCs w:val="20"/>
          <w:lang w:val="en-CA"/>
        </w:rPr>
        <w:t>i</w:t>
      </w:r>
      <w:r>
        <w:rPr>
          <w:rFonts w:ascii="Arial" w:hAnsi="Arial" w:cs="Arial"/>
          <w:sz w:val="20"/>
          <w:szCs w:val="20"/>
          <w:lang w:val="en-CA"/>
        </w:rPr>
        <w:t>pe between water main and tap.</w:t>
      </w:r>
    </w:p>
    <w:p w14:paraId="6F638160" w14:textId="77777777" w:rsidR="00000CC2" w:rsidRPr="00000CC2" w:rsidRDefault="00000CC2" w:rsidP="00A25D09">
      <w:pPr>
        <w:spacing w:line="276" w:lineRule="auto"/>
        <w:ind w:left="709" w:firstLine="0"/>
        <w:rPr>
          <w:rFonts w:ascii="Arial" w:hAnsi="Arial" w:cs="Arial"/>
          <w:sz w:val="20"/>
          <w:szCs w:val="20"/>
          <w:lang w:val="en-CA"/>
        </w:rPr>
      </w:pPr>
    </w:p>
    <w:p w14:paraId="27BC13D6" w14:textId="2C49B456" w:rsidR="00000CC2" w:rsidRDefault="00000CC2" w:rsidP="00000CC2">
      <w:pPr>
        <w:pStyle w:val="ListParagraph"/>
        <w:numPr>
          <w:ilvl w:val="1"/>
          <w:numId w:val="4"/>
        </w:numPr>
        <w:spacing w:after="0"/>
        <w:rPr>
          <w:rFonts w:ascii="Arial" w:hAnsi="Arial" w:cs="Arial"/>
          <w:sz w:val="20"/>
          <w:szCs w:val="20"/>
          <w:lang w:val="en-CA"/>
        </w:rPr>
      </w:pPr>
      <w:r>
        <w:rPr>
          <w:rFonts w:ascii="Arial" w:hAnsi="Arial" w:cs="Arial"/>
          <w:sz w:val="20"/>
          <w:szCs w:val="20"/>
          <w:lang w:val="en-CA"/>
        </w:rPr>
        <w:t>If tap appears to be dirty, clean with a sodium hypochlorite solution, then allow water to run for an additional 2 to 3 minutes to rinse.</w:t>
      </w:r>
    </w:p>
    <w:p w14:paraId="6E8B1657" w14:textId="77777777" w:rsidR="00000CC2" w:rsidRPr="00000CC2" w:rsidRDefault="00000CC2" w:rsidP="00000CC2">
      <w:pPr>
        <w:pStyle w:val="ListParagraph"/>
        <w:rPr>
          <w:rFonts w:ascii="Arial" w:hAnsi="Arial" w:cs="Arial"/>
          <w:sz w:val="20"/>
          <w:szCs w:val="20"/>
          <w:lang w:val="en-CA"/>
        </w:rPr>
      </w:pPr>
    </w:p>
    <w:p w14:paraId="60CD6319" w14:textId="38710ED0" w:rsidR="00000CC2" w:rsidRPr="00000CC2" w:rsidRDefault="00000CC2" w:rsidP="00000CC2">
      <w:pPr>
        <w:pStyle w:val="ListParagraph"/>
        <w:numPr>
          <w:ilvl w:val="0"/>
          <w:numId w:val="4"/>
        </w:numPr>
        <w:rPr>
          <w:rFonts w:ascii="Arial" w:hAnsi="Arial" w:cs="Arial"/>
          <w:sz w:val="20"/>
          <w:szCs w:val="20"/>
          <w:u w:val="single"/>
          <w:lang w:val="en-CA"/>
        </w:rPr>
      </w:pPr>
      <w:r w:rsidRPr="00000CC2">
        <w:rPr>
          <w:rFonts w:ascii="Arial" w:hAnsi="Arial" w:cs="Arial"/>
          <w:sz w:val="20"/>
          <w:szCs w:val="20"/>
          <w:u w:val="single"/>
          <w:lang w:val="en-CA"/>
        </w:rPr>
        <w:t>Aseptic Sampling Procedure:</w:t>
      </w:r>
    </w:p>
    <w:p w14:paraId="64520539" w14:textId="0E59D6C8" w:rsidR="00000CC2" w:rsidRPr="00000CC2" w:rsidRDefault="00000CC2" w:rsidP="00000CC2">
      <w:pPr>
        <w:pStyle w:val="ListParagraph"/>
        <w:numPr>
          <w:ilvl w:val="1"/>
          <w:numId w:val="4"/>
        </w:numPr>
        <w:rPr>
          <w:rFonts w:ascii="Arial" w:hAnsi="Arial" w:cs="Arial"/>
          <w:sz w:val="20"/>
          <w:szCs w:val="20"/>
          <w:u w:val="single"/>
          <w:lang w:val="en-CA"/>
        </w:rPr>
      </w:pPr>
      <w:r>
        <w:rPr>
          <w:rFonts w:ascii="Arial" w:hAnsi="Arial" w:cs="Arial"/>
          <w:sz w:val="20"/>
          <w:szCs w:val="20"/>
          <w:lang w:val="en-CA"/>
        </w:rPr>
        <w:t>Wash hands prior to sampling</w:t>
      </w:r>
    </w:p>
    <w:p w14:paraId="279165F0" w14:textId="229806EF" w:rsidR="00000CC2" w:rsidRPr="00000CC2" w:rsidRDefault="00000CC2" w:rsidP="00000CC2">
      <w:pPr>
        <w:pStyle w:val="ListParagraph"/>
        <w:numPr>
          <w:ilvl w:val="1"/>
          <w:numId w:val="4"/>
        </w:numPr>
        <w:rPr>
          <w:rFonts w:ascii="Arial" w:hAnsi="Arial" w:cs="Arial"/>
          <w:sz w:val="20"/>
          <w:szCs w:val="20"/>
          <w:u w:val="single"/>
          <w:lang w:val="en-CA"/>
        </w:rPr>
      </w:pPr>
      <w:r>
        <w:rPr>
          <w:rFonts w:ascii="Arial" w:hAnsi="Arial" w:cs="Arial"/>
          <w:sz w:val="20"/>
          <w:szCs w:val="20"/>
          <w:lang w:val="en-CA"/>
        </w:rPr>
        <w:t>Remove lid of sample container with one hand. While holding lid with one hand, fill bottle with other hand.</w:t>
      </w:r>
    </w:p>
    <w:p w14:paraId="44685549" w14:textId="77777777" w:rsidR="00000CC2" w:rsidRDefault="00000CC2" w:rsidP="00000CC2">
      <w:pPr>
        <w:ind w:left="720" w:firstLine="720"/>
        <w:rPr>
          <w:rFonts w:ascii="Arial" w:hAnsi="Arial" w:cs="Arial"/>
          <w:sz w:val="20"/>
          <w:szCs w:val="20"/>
          <w:lang w:val="en-CA"/>
        </w:rPr>
      </w:pPr>
      <w:r>
        <w:rPr>
          <w:rFonts w:ascii="Arial" w:hAnsi="Arial" w:cs="Arial"/>
          <w:sz w:val="20"/>
          <w:szCs w:val="20"/>
          <w:lang w:val="en-CA"/>
        </w:rPr>
        <w:t>*</w:t>
      </w:r>
      <w:r w:rsidRPr="00000CC2">
        <w:rPr>
          <w:rFonts w:ascii="Arial" w:hAnsi="Arial" w:cs="Arial"/>
          <w:sz w:val="20"/>
          <w:szCs w:val="20"/>
          <w:lang w:val="en-CA"/>
        </w:rPr>
        <w:t xml:space="preserve">Do not adjust water line or water flow rate before taking sample. </w:t>
      </w:r>
    </w:p>
    <w:p w14:paraId="3D4EC170" w14:textId="05FF3C24" w:rsidR="00000CC2" w:rsidRDefault="00000CC2" w:rsidP="00000CC2">
      <w:pPr>
        <w:ind w:left="720" w:firstLine="720"/>
        <w:rPr>
          <w:rFonts w:ascii="Arial" w:hAnsi="Arial" w:cs="Arial"/>
          <w:sz w:val="20"/>
          <w:szCs w:val="20"/>
          <w:lang w:val="en-CA"/>
        </w:rPr>
      </w:pPr>
      <w:r>
        <w:rPr>
          <w:rFonts w:ascii="Arial" w:hAnsi="Arial" w:cs="Arial"/>
          <w:sz w:val="20"/>
          <w:szCs w:val="20"/>
          <w:lang w:val="en-CA"/>
        </w:rPr>
        <w:t>*</w:t>
      </w:r>
      <w:r w:rsidRPr="00000CC2">
        <w:rPr>
          <w:rFonts w:ascii="Arial" w:hAnsi="Arial" w:cs="Arial"/>
          <w:sz w:val="20"/>
          <w:szCs w:val="20"/>
          <w:lang w:val="en-CA"/>
        </w:rPr>
        <w:t>Do not</w:t>
      </w:r>
      <w:r>
        <w:rPr>
          <w:rFonts w:ascii="Arial" w:hAnsi="Arial" w:cs="Arial"/>
          <w:sz w:val="20"/>
          <w:szCs w:val="20"/>
          <w:lang w:val="en-CA"/>
        </w:rPr>
        <w:t xml:space="preserve"> rinse bottle prior to sampling.</w:t>
      </w:r>
    </w:p>
    <w:p w14:paraId="2BB2ED8C" w14:textId="583C54C5" w:rsidR="00000CC2" w:rsidRDefault="00000CC2" w:rsidP="00000CC2">
      <w:pPr>
        <w:ind w:left="1440"/>
        <w:rPr>
          <w:rFonts w:ascii="Arial" w:hAnsi="Arial" w:cs="Arial"/>
          <w:sz w:val="20"/>
          <w:szCs w:val="20"/>
          <w:lang w:val="en-CA"/>
        </w:rPr>
      </w:pPr>
      <w:r>
        <w:rPr>
          <w:rFonts w:ascii="Arial" w:hAnsi="Arial" w:cs="Arial"/>
          <w:sz w:val="20"/>
          <w:szCs w:val="20"/>
          <w:lang w:val="en-CA"/>
        </w:rPr>
        <w:t>* Be careful not to touch sides or inside lid of bottle to anything. These measures will prevent sample from becoming contaminated.</w:t>
      </w:r>
    </w:p>
    <w:p w14:paraId="1D8CF4CB" w14:textId="7725578A" w:rsidR="00000CC2" w:rsidRDefault="00000CC2" w:rsidP="00000CC2">
      <w:pPr>
        <w:pStyle w:val="ListParagraph"/>
        <w:numPr>
          <w:ilvl w:val="1"/>
          <w:numId w:val="4"/>
        </w:numPr>
        <w:rPr>
          <w:rFonts w:ascii="Arial" w:hAnsi="Arial" w:cs="Arial"/>
          <w:sz w:val="20"/>
          <w:szCs w:val="20"/>
          <w:lang w:val="en-CA"/>
        </w:rPr>
      </w:pPr>
      <w:r w:rsidRPr="00000CC2">
        <w:rPr>
          <w:rFonts w:ascii="Arial" w:hAnsi="Arial" w:cs="Arial"/>
          <w:sz w:val="20"/>
          <w:szCs w:val="20"/>
          <w:lang w:val="en-CA"/>
        </w:rPr>
        <w:t>Do not overfill sample container. M</w:t>
      </w:r>
      <w:r>
        <w:rPr>
          <w:rFonts w:ascii="Arial" w:hAnsi="Arial" w:cs="Arial"/>
          <w:sz w:val="20"/>
          <w:szCs w:val="20"/>
          <w:lang w:val="en-CA"/>
        </w:rPr>
        <w:t>ak</w:t>
      </w:r>
      <w:r w:rsidRPr="00000CC2">
        <w:rPr>
          <w:rFonts w:ascii="Arial" w:hAnsi="Arial" w:cs="Arial"/>
          <w:sz w:val="20"/>
          <w:szCs w:val="20"/>
          <w:lang w:val="en-CA"/>
        </w:rPr>
        <w:t>e sure th</w:t>
      </w:r>
      <w:r>
        <w:rPr>
          <w:rFonts w:ascii="Arial" w:hAnsi="Arial" w:cs="Arial"/>
          <w:sz w:val="20"/>
          <w:szCs w:val="20"/>
          <w:lang w:val="en-CA"/>
        </w:rPr>
        <w:t>ere</w:t>
      </w:r>
      <w:r w:rsidRPr="00000CC2">
        <w:rPr>
          <w:rFonts w:ascii="Arial" w:hAnsi="Arial" w:cs="Arial"/>
          <w:sz w:val="20"/>
          <w:szCs w:val="20"/>
          <w:lang w:val="en-CA"/>
        </w:rPr>
        <w:t xml:space="preserve"> is approximately 1 inch of air space at top of container to allow for ad</w:t>
      </w:r>
      <w:r w:rsidR="00301BB2">
        <w:rPr>
          <w:rFonts w:ascii="Arial" w:hAnsi="Arial" w:cs="Arial"/>
          <w:sz w:val="20"/>
          <w:szCs w:val="20"/>
          <w:lang w:val="en-CA"/>
        </w:rPr>
        <w:t>e</w:t>
      </w:r>
      <w:r w:rsidRPr="00000CC2">
        <w:rPr>
          <w:rFonts w:ascii="Arial" w:hAnsi="Arial" w:cs="Arial"/>
          <w:sz w:val="20"/>
          <w:szCs w:val="20"/>
          <w:lang w:val="en-CA"/>
        </w:rPr>
        <w:t>quate shaking prior to analysis.</w:t>
      </w:r>
    </w:p>
    <w:p w14:paraId="6E9C48BC" w14:textId="49CE2F0A" w:rsidR="00301BB2" w:rsidRDefault="00301BB2" w:rsidP="00000CC2">
      <w:pPr>
        <w:pStyle w:val="ListParagraph"/>
        <w:numPr>
          <w:ilvl w:val="1"/>
          <w:numId w:val="4"/>
        </w:numPr>
        <w:rPr>
          <w:rFonts w:ascii="Arial" w:hAnsi="Arial" w:cs="Arial"/>
          <w:sz w:val="20"/>
          <w:szCs w:val="20"/>
          <w:lang w:val="en-CA"/>
        </w:rPr>
      </w:pPr>
      <w:r>
        <w:rPr>
          <w:rFonts w:ascii="Arial" w:hAnsi="Arial" w:cs="Arial"/>
          <w:sz w:val="20"/>
          <w:szCs w:val="20"/>
          <w:lang w:val="en-CA"/>
        </w:rPr>
        <w:t>Immediately replace lid tightly.</w:t>
      </w:r>
    </w:p>
    <w:p w14:paraId="05EF692E" w14:textId="0578F4E2" w:rsidR="00301BB2" w:rsidRDefault="00301BB2" w:rsidP="00000CC2">
      <w:pPr>
        <w:pStyle w:val="ListParagraph"/>
        <w:numPr>
          <w:ilvl w:val="1"/>
          <w:numId w:val="4"/>
        </w:numPr>
        <w:rPr>
          <w:rFonts w:ascii="Arial" w:hAnsi="Arial" w:cs="Arial"/>
          <w:sz w:val="20"/>
          <w:szCs w:val="20"/>
          <w:lang w:val="en-CA"/>
        </w:rPr>
      </w:pPr>
      <w:r>
        <w:rPr>
          <w:rFonts w:ascii="Arial" w:hAnsi="Arial" w:cs="Arial"/>
          <w:sz w:val="20"/>
          <w:szCs w:val="20"/>
          <w:lang w:val="en-CA"/>
        </w:rPr>
        <w:t>If there is any question as to whether a sample has become contaminated, discard and resample.</w:t>
      </w:r>
    </w:p>
    <w:p w14:paraId="470CF385" w14:textId="0A242BF1" w:rsidR="00301BB2" w:rsidRDefault="00301BB2" w:rsidP="00B413B4">
      <w:pPr>
        <w:pStyle w:val="ListParagraph"/>
        <w:numPr>
          <w:ilvl w:val="1"/>
          <w:numId w:val="4"/>
        </w:numPr>
        <w:spacing w:after="0"/>
        <w:rPr>
          <w:rFonts w:ascii="Arial" w:hAnsi="Arial" w:cs="Arial"/>
          <w:sz w:val="20"/>
          <w:szCs w:val="20"/>
          <w:lang w:val="en-CA"/>
        </w:rPr>
      </w:pPr>
      <w:r>
        <w:rPr>
          <w:rFonts w:ascii="Arial" w:hAnsi="Arial" w:cs="Arial"/>
          <w:sz w:val="20"/>
          <w:szCs w:val="20"/>
          <w:lang w:val="en-CA"/>
        </w:rPr>
        <w:t>Samples should be placed on ice/ice packs during transit to laboratory to maintain temperature below 10°C.</w:t>
      </w:r>
    </w:p>
    <w:p w14:paraId="28B661F1" w14:textId="77777777" w:rsidR="00301BB2" w:rsidRPr="00301BB2" w:rsidRDefault="00301BB2" w:rsidP="00B413B4">
      <w:pPr>
        <w:spacing w:after="0"/>
        <w:ind w:left="720" w:firstLine="0"/>
        <w:rPr>
          <w:rFonts w:ascii="Arial" w:hAnsi="Arial" w:cs="Arial"/>
          <w:sz w:val="20"/>
          <w:szCs w:val="20"/>
          <w:lang w:val="en-CA"/>
        </w:rPr>
      </w:pPr>
    </w:p>
    <w:p w14:paraId="07BAE786" w14:textId="23B4BF49" w:rsidR="00301BB2" w:rsidRDefault="00301BB2" w:rsidP="00301BB2">
      <w:pPr>
        <w:pStyle w:val="ListParagraph"/>
        <w:numPr>
          <w:ilvl w:val="0"/>
          <w:numId w:val="4"/>
        </w:numPr>
        <w:rPr>
          <w:rFonts w:ascii="Arial" w:hAnsi="Arial" w:cs="Arial"/>
          <w:sz w:val="20"/>
          <w:szCs w:val="20"/>
          <w:u w:val="single"/>
          <w:lang w:val="en-CA"/>
        </w:rPr>
      </w:pPr>
      <w:r w:rsidRPr="00301BB2">
        <w:rPr>
          <w:rFonts w:ascii="Arial" w:hAnsi="Arial" w:cs="Arial"/>
          <w:sz w:val="20"/>
          <w:szCs w:val="20"/>
          <w:u w:val="single"/>
          <w:lang w:val="en-CA"/>
        </w:rPr>
        <w:t>Volume of Sample Required:</w:t>
      </w:r>
    </w:p>
    <w:p w14:paraId="51CDE24A" w14:textId="04B06EF1" w:rsidR="00301BB2" w:rsidRPr="00301BB2" w:rsidRDefault="00301BB2" w:rsidP="00301BB2">
      <w:pPr>
        <w:pStyle w:val="ListParagraph"/>
        <w:numPr>
          <w:ilvl w:val="1"/>
          <w:numId w:val="4"/>
        </w:numPr>
        <w:rPr>
          <w:rFonts w:ascii="Arial" w:hAnsi="Arial" w:cs="Arial"/>
          <w:sz w:val="20"/>
          <w:szCs w:val="20"/>
          <w:u w:val="single"/>
          <w:lang w:val="en-CA"/>
        </w:rPr>
      </w:pPr>
      <w:r>
        <w:rPr>
          <w:rFonts w:ascii="Arial" w:hAnsi="Arial" w:cs="Arial"/>
          <w:sz w:val="20"/>
          <w:szCs w:val="20"/>
          <w:lang w:val="en-CA"/>
        </w:rPr>
        <w:t>100mL of sample is required for total coliform analysis, therefore, sample bottle should contain a minimum of 125mL.</w:t>
      </w:r>
    </w:p>
    <w:p w14:paraId="7F9CCAC5" w14:textId="4E4E0CCC" w:rsidR="00301BB2" w:rsidRPr="00301BB2" w:rsidRDefault="00301BB2" w:rsidP="00301BB2">
      <w:pPr>
        <w:pStyle w:val="ListParagraph"/>
        <w:numPr>
          <w:ilvl w:val="1"/>
          <w:numId w:val="4"/>
        </w:numPr>
        <w:rPr>
          <w:rFonts w:ascii="Arial" w:hAnsi="Arial" w:cs="Arial"/>
          <w:sz w:val="20"/>
          <w:szCs w:val="20"/>
          <w:u w:val="single"/>
          <w:lang w:val="en-CA"/>
        </w:rPr>
      </w:pPr>
      <w:r>
        <w:rPr>
          <w:rFonts w:ascii="Arial" w:hAnsi="Arial" w:cs="Arial"/>
          <w:sz w:val="20"/>
          <w:szCs w:val="20"/>
          <w:lang w:val="en-CA"/>
        </w:rPr>
        <w:t>100mL of sample is required for faecal coliform analysis, therefore, sample bottle should contain a minimum of 125mL.</w:t>
      </w:r>
    </w:p>
    <w:p w14:paraId="234DD5AA" w14:textId="1A206D32" w:rsidR="00301BB2" w:rsidRPr="00301BB2" w:rsidRDefault="00301BB2" w:rsidP="00301BB2">
      <w:pPr>
        <w:pStyle w:val="ListParagraph"/>
        <w:numPr>
          <w:ilvl w:val="1"/>
          <w:numId w:val="4"/>
        </w:numPr>
        <w:rPr>
          <w:rFonts w:ascii="Arial" w:hAnsi="Arial" w:cs="Arial"/>
          <w:sz w:val="20"/>
          <w:szCs w:val="20"/>
          <w:u w:val="single"/>
          <w:lang w:val="en-CA"/>
        </w:rPr>
      </w:pPr>
      <w:r>
        <w:rPr>
          <w:rFonts w:ascii="Arial" w:hAnsi="Arial" w:cs="Arial"/>
          <w:sz w:val="20"/>
          <w:szCs w:val="20"/>
          <w:lang w:val="en-CA"/>
        </w:rPr>
        <w:t>If both total and faecal coliform analysis is required, sample bottle should contain a minimum of 225mL</w:t>
      </w:r>
    </w:p>
    <w:p w14:paraId="6909E251" w14:textId="7CDDB33A" w:rsidR="00301BB2" w:rsidRPr="00B413B4" w:rsidRDefault="00301BB2" w:rsidP="00B413B4">
      <w:pPr>
        <w:pStyle w:val="ListParagraph"/>
        <w:numPr>
          <w:ilvl w:val="1"/>
          <w:numId w:val="4"/>
        </w:numPr>
        <w:spacing w:before="240" w:after="0"/>
        <w:rPr>
          <w:rFonts w:ascii="Arial" w:hAnsi="Arial" w:cs="Arial"/>
          <w:sz w:val="20"/>
          <w:szCs w:val="20"/>
          <w:u w:val="single"/>
          <w:lang w:val="en-CA"/>
        </w:rPr>
      </w:pPr>
      <w:r>
        <w:rPr>
          <w:rFonts w:ascii="Arial" w:hAnsi="Arial" w:cs="Arial"/>
          <w:sz w:val="20"/>
          <w:szCs w:val="20"/>
          <w:lang w:val="en-CA"/>
        </w:rPr>
        <w:t>HPC analysis requires only a few milliliters of sample. There should be sufficient sample remaining after total and faecal coliform analysis for this test.</w:t>
      </w:r>
    </w:p>
    <w:p w14:paraId="6031A6AA" w14:textId="77777777" w:rsidR="00B413B4" w:rsidRPr="00B413B4" w:rsidRDefault="00B413B4" w:rsidP="00B413B4">
      <w:pPr>
        <w:spacing w:after="0"/>
        <w:ind w:left="720" w:firstLine="0"/>
        <w:rPr>
          <w:rFonts w:ascii="Arial" w:hAnsi="Arial" w:cs="Arial"/>
          <w:sz w:val="20"/>
          <w:szCs w:val="20"/>
          <w:u w:val="single"/>
          <w:lang w:val="en-CA"/>
        </w:rPr>
      </w:pPr>
    </w:p>
    <w:p w14:paraId="37517024" w14:textId="34618108" w:rsidR="00301BB2" w:rsidRDefault="00301BB2" w:rsidP="00301BB2">
      <w:pPr>
        <w:pStyle w:val="ListParagraph"/>
        <w:numPr>
          <w:ilvl w:val="0"/>
          <w:numId w:val="4"/>
        </w:numPr>
        <w:rPr>
          <w:rFonts w:ascii="Arial" w:hAnsi="Arial" w:cs="Arial"/>
          <w:sz w:val="20"/>
          <w:szCs w:val="20"/>
          <w:u w:val="single"/>
          <w:lang w:val="en-CA"/>
        </w:rPr>
      </w:pPr>
      <w:r w:rsidRPr="00301BB2">
        <w:rPr>
          <w:rFonts w:ascii="Arial" w:hAnsi="Arial" w:cs="Arial"/>
          <w:sz w:val="20"/>
          <w:szCs w:val="20"/>
          <w:u w:val="single"/>
          <w:lang w:val="en-CA"/>
        </w:rPr>
        <w:t>Duplicate samples</w:t>
      </w:r>
    </w:p>
    <w:p w14:paraId="1B9FE494" w14:textId="3E2D2E1F" w:rsidR="00301BB2" w:rsidRDefault="00301BB2" w:rsidP="00301BB2">
      <w:pPr>
        <w:pStyle w:val="ListParagraph"/>
        <w:numPr>
          <w:ilvl w:val="1"/>
          <w:numId w:val="4"/>
        </w:numPr>
        <w:rPr>
          <w:rFonts w:ascii="Arial" w:hAnsi="Arial" w:cs="Arial"/>
          <w:sz w:val="20"/>
          <w:szCs w:val="20"/>
          <w:lang w:val="en-CA"/>
        </w:rPr>
      </w:pPr>
      <w:r w:rsidRPr="00301BB2">
        <w:rPr>
          <w:rFonts w:ascii="Arial" w:hAnsi="Arial" w:cs="Arial"/>
          <w:sz w:val="20"/>
          <w:szCs w:val="20"/>
          <w:lang w:val="en-CA"/>
        </w:rPr>
        <w:t>In the event</w:t>
      </w:r>
      <w:r>
        <w:rPr>
          <w:rFonts w:ascii="Arial" w:hAnsi="Arial" w:cs="Arial"/>
          <w:sz w:val="20"/>
          <w:szCs w:val="20"/>
          <w:lang w:val="en-CA"/>
        </w:rPr>
        <w:t xml:space="preserve"> the laboratory wishes to conduct a duplicate test of the samples it is best to either provide double the </w:t>
      </w:r>
      <w:r w:rsidR="00B413B4">
        <w:rPr>
          <w:rFonts w:ascii="Arial" w:hAnsi="Arial" w:cs="Arial"/>
          <w:sz w:val="20"/>
          <w:szCs w:val="20"/>
          <w:lang w:val="en-CA"/>
        </w:rPr>
        <w:t xml:space="preserve">normal amount of sample or provide two separate sample </w:t>
      </w:r>
      <w:r w:rsidR="00B413B4">
        <w:rPr>
          <w:rFonts w:ascii="Arial" w:hAnsi="Arial" w:cs="Arial"/>
          <w:sz w:val="20"/>
          <w:szCs w:val="20"/>
          <w:lang w:val="en-CA"/>
        </w:rPr>
        <w:lastRenderedPageBreak/>
        <w:t>containers. In the latter case, both bottles / containers should be labelled with the same sample identification but can be distinguished by adding “-1” and “-2” after the sample number on the two bottles / containers.</w:t>
      </w:r>
    </w:p>
    <w:p w14:paraId="664F2F2E" w14:textId="77777777" w:rsidR="00B413B4" w:rsidRDefault="00B413B4" w:rsidP="00B413B4">
      <w:pPr>
        <w:pStyle w:val="ListParagraph"/>
        <w:ind w:left="1440" w:firstLine="0"/>
        <w:rPr>
          <w:rFonts w:ascii="Arial" w:hAnsi="Arial" w:cs="Arial"/>
          <w:sz w:val="20"/>
          <w:szCs w:val="20"/>
          <w:lang w:val="en-CA"/>
        </w:rPr>
      </w:pPr>
    </w:p>
    <w:p w14:paraId="10E50CEA" w14:textId="34F7D7F4" w:rsidR="00B413B4" w:rsidRPr="00B413B4" w:rsidRDefault="00B413B4" w:rsidP="00B413B4">
      <w:pPr>
        <w:pStyle w:val="ListParagraph"/>
        <w:numPr>
          <w:ilvl w:val="0"/>
          <w:numId w:val="4"/>
        </w:numPr>
        <w:rPr>
          <w:rFonts w:ascii="Arial" w:hAnsi="Arial" w:cs="Arial"/>
          <w:sz w:val="20"/>
          <w:szCs w:val="20"/>
          <w:u w:val="single"/>
          <w:lang w:val="en-CA"/>
        </w:rPr>
      </w:pPr>
      <w:r w:rsidRPr="00B413B4">
        <w:rPr>
          <w:rFonts w:ascii="Arial" w:hAnsi="Arial" w:cs="Arial"/>
          <w:sz w:val="20"/>
          <w:szCs w:val="20"/>
          <w:u w:val="single"/>
          <w:lang w:val="en-CA"/>
        </w:rPr>
        <w:t>Labelling of Sample Container</w:t>
      </w:r>
      <w:r>
        <w:rPr>
          <w:rFonts w:ascii="Arial" w:hAnsi="Arial" w:cs="Arial"/>
          <w:sz w:val="20"/>
          <w:szCs w:val="20"/>
          <w:u w:val="single"/>
          <w:lang w:val="en-CA"/>
        </w:rPr>
        <w:t>:</w:t>
      </w:r>
    </w:p>
    <w:p w14:paraId="2324730D" w14:textId="0DDEFFDB" w:rsidR="00B413B4" w:rsidRDefault="00B413B4" w:rsidP="00B413B4">
      <w:pPr>
        <w:ind w:left="720"/>
        <w:rPr>
          <w:rFonts w:ascii="Arial" w:hAnsi="Arial" w:cs="Arial"/>
          <w:sz w:val="20"/>
          <w:szCs w:val="20"/>
          <w:lang w:val="en-CA"/>
        </w:rPr>
      </w:pPr>
      <w:r w:rsidRPr="00B413B4">
        <w:rPr>
          <w:rFonts w:ascii="Arial" w:hAnsi="Arial" w:cs="Arial"/>
          <w:sz w:val="20"/>
          <w:szCs w:val="20"/>
          <w:lang w:val="en-CA"/>
        </w:rPr>
        <w:t>Prior to samp</w:t>
      </w:r>
      <w:r>
        <w:rPr>
          <w:rFonts w:ascii="Arial" w:hAnsi="Arial" w:cs="Arial"/>
          <w:sz w:val="20"/>
          <w:szCs w:val="20"/>
          <w:lang w:val="en-CA"/>
        </w:rPr>
        <w:t>ling, label sample containers with the following information:</w:t>
      </w:r>
    </w:p>
    <w:p w14:paraId="748ADA20" w14:textId="526CFAE0" w:rsidR="00B413B4" w:rsidRDefault="00B413B4" w:rsidP="00B413B4">
      <w:pPr>
        <w:pStyle w:val="ListParagraph"/>
        <w:numPr>
          <w:ilvl w:val="0"/>
          <w:numId w:val="7"/>
        </w:numPr>
        <w:rPr>
          <w:rFonts w:ascii="Arial" w:hAnsi="Arial" w:cs="Arial"/>
          <w:sz w:val="20"/>
          <w:szCs w:val="20"/>
          <w:lang w:val="en-CA"/>
        </w:rPr>
      </w:pPr>
      <w:r>
        <w:rPr>
          <w:rFonts w:ascii="Arial" w:hAnsi="Arial" w:cs="Arial"/>
          <w:sz w:val="20"/>
          <w:szCs w:val="20"/>
          <w:lang w:val="en-CA"/>
        </w:rPr>
        <w:t xml:space="preserve">Sample identification (full description of sample source can be written on </w:t>
      </w:r>
      <w:r w:rsidRPr="00B413B4">
        <w:rPr>
          <w:rFonts w:ascii="Arial" w:hAnsi="Arial" w:cs="Arial"/>
          <w:b/>
          <w:bCs/>
          <w:sz w:val="20"/>
          <w:szCs w:val="20"/>
          <w:lang w:val="en-CA"/>
        </w:rPr>
        <w:t>water sample field sheet</w:t>
      </w:r>
      <w:r>
        <w:rPr>
          <w:rFonts w:ascii="Arial" w:hAnsi="Arial" w:cs="Arial"/>
          <w:sz w:val="20"/>
          <w:szCs w:val="20"/>
          <w:lang w:val="en-CA"/>
        </w:rPr>
        <w:t xml:space="preserve"> to accompany samples – this should be representative of what description will be transcribed onto the results document.)</w:t>
      </w:r>
    </w:p>
    <w:p w14:paraId="39E1563E" w14:textId="0988CFBC" w:rsidR="00AC6042" w:rsidRDefault="00AC6042" w:rsidP="00B413B4">
      <w:pPr>
        <w:pStyle w:val="ListParagraph"/>
        <w:numPr>
          <w:ilvl w:val="0"/>
          <w:numId w:val="7"/>
        </w:numPr>
        <w:rPr>
          <w:rFonts w:ascii="Arial" w:hAnsi="Arial" w:cs="Arial"/>
          <w:sz w:val="20"/>
          <w:szCs w:val="20"/>
          <w:lang w:val="en-CA"/>
        </w:rPr>
      </w:pPr>
      <w:r>
        <w:rPr>
          <w:rFonts w:ascii="Arial" w:hAnsi="Arial" w:cs="Arial"/>
          <w:sz w:val="20"/>
          <w:szCs w:val="20"/>
          <w:lang w:val="en-CA"/>
        </w:rPr>
        <w:t>If using a third-party laboratory for conducting the analysis, they generally have a sample requisition form to complete that generally includes the following information requirement.</w:t>
      </w:r>
    </w:p>
    <w:p w14:paraId="7C7E0B76" w14:textId="49015028" w:rsidR="00AC6042" w:rsidRPr="00A25D09" w:rsidRDefault="00AC6042" w:rsidP="00AC6042">
      <w:pPr>
        <w:pStyle w:val="ListParagraph"/>
        <w:rPr>
          <w:rFonts w:ascii="Arial" w:hAnsi="Arial" w:cs="Arial"/>
          <w:sz w:val="20"/>
          <w:szCs w:val="20"/>
          <w:lang w:val="en-CA"/>
        </w:rPr>
      </w:pPr>
      <w:r w:rsidRPr="00A25D09">
        <w:rPr>
          <w:rFonts w:ascii="Arial" w:hAnsi="Arial" w:cs="Arial"/>
          <w:sz w:val="20"/>
          <w:szCs w:val="20"/>
          <w:lang w:val="en-CA"/>
        </w:rPr>
        <w:t>Water Sample Field Sheet information:</w:t>
      </w:r>
    </w:p>
    <w:p w14:paraId="49C2F70C" w14:textId="38AEF699" w:rsidR="00AC6042" w:rsidRDefault="00AC6042" w:rsidP="00A25D09">
      <w:pPr>
        <w:pStyle w:val="ListParagraph"/>
        <w:numPr>
          <w:ilvl w:val="0"/>
          <w:numId w:val="9"/>
        </w:numPr>
        <w:ind w:left="1418" w:hanging="425"/>
        <w:rPr>
          <w:rFonts w:ascii="Arial" w:hAnsi="Arial" w:cs="Arial"/>
          <w:sz w:val="20"/>
          <w:szCs w:val="20"/>
          <w:lang w:val="en-CA"/>
        </w:rPr>
      </w:pPr>
      <w:r w:rsidRPr="00AC6042">
        <w:rPr>
          <w:rFonts w:ascii="Arial" w:hAnsi="Arial" w:cs="Arial"/>
          <w:sz w:val="20"/>
          <w:szCs w:val="20"/>
          <w:lang w:val="en-CA"/>
        </w:rPr>
        <w:t>Name of Company / Organization</w:t>
      </w:r>
      <w:r>
        <w:rPr>
          <w:rFonts w:ascii="Arial" w:hAnsi="Arial" w:cs="Arial"/>
          <w:sz w:val="20"/>
          <w:szCs w:val="20"/>
          <w:lang w:val="en-CA"/>
        </w:rPr>
        <w:t xml:space="preserve"> (including direct contact information in the event questions regarding the sample arise)</w:t>
      </w:r>
    </w:p>
    <w:p w14:paraId="43F983F0" w14:textId="5739A1F5"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Type of water samples (</w:t>
      </w:r>
      <w:r w:rsidR="00EE28B4">
        <w:rPr>
          <w:rFonts w:ascii="Arial" w:hAnsi="Arial" w:cs="Arial"/>
          <w:sz w:val="20"/>
          <w:szCs w:val="20"/>
          <w:lang w:val="en-CA"/>
        </w:rPr>
        <w:t>e.g.,</w:t>
      </w:r>
      <w:r>
        <w:rPr>
          <w:rFonts w:ascii="Arial" w:hAnsi="Arial" w:cs="Arial"/>
          <w:sz w:val="20"/>
          <w:szCs w:val="20"/>
          <w:lang w:val="en-CA"/>
        </w:rPr>
        <w:t xml:space="preserve"> potable, well water, repeat sample, etc.)</w:t>
      </w:r>
    </w:p>
    <w:p w14:paraId="22E8BA59" w14:textId="2BC8A304"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Date of sampling</w:t>
      </w:r>
      <w:r w:rsidR="00A25D09">
        <w:rPr>
          <w:rFonts w:ascii="Arial" w:hAnsi="Arial" w:cs="Arial"/>
          <w:sz w:val="20"/>
          <w:szCs w:val="20"/>
          <w:lang w:val="en-CA"/>
        </w:rPr>
        <w:t xml:space="preserve"> </w:t>
      </w:r>
    </w:p>
    <w:p w14:paraId="7F7009A3" w14:textId="0DBE9B2E" w:rsidR="00AC6042" w:rsidRPr="00A25D09" w:rsidRDefault="00AC6042" w:rsidP="00A25D09">
      <w:pPr>
        <w:pStyle w:val="ListParagraph"/>
        <w:numPr>
          <w:ilvl w:val="0"/>
          <w:numId w:val="9"/>
        </w:numPr>
        <w:ind w:left="1418" w:hanging="425"/>
        <w:rPr>
          <w:rFonts w:ascii="Arial" w:hAnsi="Arial" w:cs="Arial"/>
          <w:sz w:val="20"/>
          <w:szCs w:val="20"/>
          <w:lang w:val="en-CA"/>
        </w:rPr>
      </w:pPr>
      <w:r w:rsidRPr="00A25D09">
        <w:rPr>
          <w:rFonts w:ascii="Arial" w:hAnsi="Arial" w:cs="Arial"/>
          <w:sz w:val="20"/>
          <w:szCs w:val="20"/>
          <w:lang w:val="en-CA"/>
        </w:rPr>
        <w:t>Time of sampling</w:t>
      </w:r>
    </w:p>
    <w:p w14:paraId="403CDC15" w14:textId="051134CD"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Sample identification</w:t>
      </w:r>
    </w:p>
    <w:p w14:paraId="00235319" w14:textId="1E58FB88"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Description of sample source / location</w:t>
      </w:r>
    </w:p>
    <w:p w14:paraId="56B65B42" w14:textId="67BFD1E4"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Analysis required</w:t>
      </w:r>
    </w:p>
    <w:p w14:paraId="44E418FF" w14:textId="72F056A4"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Disinfection residual prior to taking sample (if applicable)</w:t>
      </w:r>
    </w:p>
    <w:p w14:paraId="0938C9FE" w14:textId="75A327F6" w:rsidR="00AC6042" w:rsidRDefault="00AC6042" w:rsidP="00AC6042">
      <w:pPr>
        <w:pStyle w:val="ListParagraph"/>
        <w:numPr>
          <w:ilvl w:val="0"/>
          <w:numId w:val="9"/>
        </w:numPr>
        <w:ind w:left="1418" w:hanging="425"/>
        <w:rPr>
          <w:rFonts w:ascii="Arial" w:hAnsi="Arial" w:cs="Arial"/>
          <w:sz w:val="20"/>
          <w:szCs w:val="20"/>
          <w:lang w:val="en-CA"/>
        </w:rPr>
      </w:pPr>
      <w:r>
        <w:rPr>
          <w:rFonts w:ascii="Arial" w:hAnsi="Arial" w:cs="Arial"/>
          <w:sz w:val="20"/>
          <w:szCs w:val="20"/>
          <w:lang w:val="en-CA"/>
        </w:rPr>
        <w:t>Sampler identification / signature</w:t>
      </w:r>
    </w:p>
    <w:p w14:paraId="5F5505B2" w14:textId="2E32E9BB" w:rsidR="00AC6042" w:rsidRDefault="00AC6042" w:rsidP="00AC6042">
      <w:pPr>
        <w:pStyle w:val="ListParagraph"/>
        <w:rPr>
          <w:rFonts w:ascii="Arial" w:hAnsi="Arial" w:cs="Arial"/>
          <w:sz w:val="20"/>
          <w:szCs w:val="20"/>
          <w:lang w:val="en-CA"/>
        </w:rPr>
      </w:pPr>
    </w:p>
    <w:p w14:paraId="723D7BC7" w14:textId="65156EEF" w:rsidR="00AC6042" w:rsidRDefault="00A25D09" w:rsidP="00AC6042">
      <w:pPr>
        <w:pStyle w:val="ListParagraph"/>
        <w:numPr>
          <w:ilvl w:val="0"/>
          <w:numId w:val="4"/>
        </w:numPr>
        <w:rPr>
          <w:rFonts w:ascii="Arial" w:hAnsi="Arial" w:cs="Arial"/>
          <w:sz w:val="20"/>
          <w:szCs w:val="20"/>
          <w:u w:val="single"/>
          <w:lang w:val="en-CA"/>
        </w:rPr>
      </w:pPr>
      <w:r w:rsidRPr="00A25D09">
        <w:rPr>
          <w:rFonts w:ascii="Arial" w:hAnsi="Arial" w:cs="Arial"/>
          <w:sz w:val="20"/>
          <w:szCs w:val="20"/>
          <w:u w:val="single"/>
          <w:lang w:val="en-CA"/>
        </w:rPr>
        <w:t>Receiving Results of Water Microbiological testing</w:t>
      </w:r>
      <w:r>
        <w:rPr>
          <w:rFonts w:ascii="Arial" w:hAnsi="Arial" w:cs="Arial"/>
          <w:sz w:val="20"/>
          <w:szCs w:val="20"/>
          <w:u w:val="single"/>
          <w:lang w:val="en-CA"/>
        </w:rPr>
        <w:t>:</w:t>
      </w:r>
    </w:p>
    <w:p w14:paraId="024DC622" w14:textId="518BD769" w:rsidR="00A25D09" w:rsidRPr="00A25D09" w:rsidRDefault="00A25D09" w:rsidP="00A25D09">
      <w:pPr>
        <w:pStyle w:val="ListParagraph"/>
        <w:numPr>
          <w:ilvl w:val="1"/>
          <w:numId w:val="4"/>
        </w:numPr>
        <w:ind w:left="1434" w:hanging="441"/>
        <w:rPr>
          <w:rFonts w:ascii="Arial" w:hAnsi="Arial" w:cs="Arial"/>
          <w:sz w:val="20"/>
          <w:szCs w:val="20"/>
          <w:u w:val="single"/>
          <w:lang w:val="en-CA"/>
        </w:rPr>
      </w:pPr>
      <w:r>
        <w:rPr>
          <w:rFonts w:ascii="Arial" w:hAnsi="Arial" w:cs="Arial"/>
          <w:sz w:val="20"/>
          <w:szCs w:val="20"/>
          <w:lang w:val="en-CA"/>
        </w:rPr>
        <w:t>The Laboratory will provide a set of results for each of the samples submitted.</w:t>
      </w:r>
    </w:p>
    <w:p w14:paraId="03CAD02F" w14:textId="19B4298B" w:rsidR="00A25D09" w:rsidRPr="00A25D09" w:rsidRDefault="00A25D09" w:rsidP="00A25D09">
      <w:pPr>
        <w:pStyle w:val="ListParagraph"/>
        <w:numPr>
          <w:ilvl w:val="1"/>
          <w:numId w:val="4"/>
        </w:numPr>
        <w:ind w:left="1434" w:hanging="441"/>
        <w:rPr>
          <w:rFonts w:ascii="Arial" w:hAnsi="Arial" w:cs="Arial"/>
          <w:sz w:val="20"/>
          <w:szCs w:val="20"/>
          <w:u w:val="single"/>
          <w:lang w:val="en-CA"/>
        </w:rPr>
      </w:pPr>
      <w:r>
        <w:rPr>
          <w:rFonts w:ascii="Arial" w:hAnsi="Arial" w:cs="Arial"/>
          <w:sz w:val="20"/>
          <w:szCs w:val="20"/>
          <w:lang w:val="en-CA"/>
        </w:rPr>
        <w:t>In the event, the acceptable range for each test is not provided, it is prudent to contact the local District for the acceptance and/or the laboratory for the explanation of the results. The laboratory will also be able to provide details of what the individual numerical results mean in context for suitability of use.</w:t>
      </w:r>
    </w:p>
    <w:p w14:paraId="7E9AA6C8" w14:textId="2FCB0DC2" w:rsidR="00AC6042" w:rsidRPr="00AC4AA3" w:rsidRDefault="00A25D09" w:rsidP="002E382A">
      <w:pPr>
        <w:pStyle w:val="ListParagraph"/>
        <w:numPr>
          <w:ilvl w:val="1"/>
          <w:numId w:val="4"/>
        </w:numPr>
        <w:ind w:left="1434" w:hanging="441"/>
        <w:rPr>
          <w:rFonts w:ascii="Arial" w:hAnsi="Arial" w:cs="Arial"/>
          <w:sz w:val="20"/>
          <w:szCs w:val="20"/>
          <w:lang w:val="en-CA"/>
        </w:rPr>
      </w:pPr>
      <w:r w:rsidRPr="00AC4AA3">
        <w:rPr>
          <w:rFonts w:ascii="Arial" w:hAnsi="Arial" w:cs="Arial"/>
          <w:sz w:val="20"/>
          <w:szCs w:val="20"/>
          <w:lang w:val="en-CA"/>
        </w:rPr>
        <w:t>Retain these results for comparison with subsequent samples as well if previous testing has been conducted.</w:t>
      </w:r>
    </w:p>
    <w:sectPr w:rsidR="00AC6042" w:rsidRPr="00AC4AA3" w:rsidSect="00FD54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7262" w14:textId="77777777" w:rsidR="00341E1E" w:rsidRDefault="00341E1E" w:rsidP="00923391">
      <w:pPr>
        <w:spacing w:after="0" w:line="240" w:lineRule="auto"/>
      </w:pPr>
      <w:r>
        <w:separator/>
      </w:r>
    </w:p>
  </w:endnote>
  <w:endnote w:type="continuationSeparator" w:id="0">
    <w:p w14:paraId="2729F845" w14:textId="77777777" w:rsidR="00341E1E" w:rsidRDefault="00341E1E" w:rsidP="0092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055" w14:textId="77777777" w:rsidR="00A25D09" w:rsidRDefault="00A2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99DA" w14:textId="77777777" w:rsidR="00A25D09" w:rsidRDefault="00A25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014" w14:textId="77777777" w:rsidR="00A25D09" w:rsidRDefault="00A25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8445" w14:textId="77777777" w:rsidR="00341E1E" w:rsidRDefault="00341E1E" w:rsidP="00923391">
      <w:pPr>
        <w:spacing w:after="0" w:line="240" w:lineRule="auto"/>
      </w:pPr>
      <w:r>
        <w:separator/>
      </w:r>
    </w:p>
  </w:footnote>
  <w:footnote w:type="continuationSeparator" w:id="0">
    <w:p w14:paraId="3C221281" w14:textId="77777777" w:rsidR="00341E1E" w:rsidRDefault="00341E1E" w:rsidP="0092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3AD5" w14:textId="77777777" w:rsidR="00A25D09" w:rsidRDefault="00A2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32"/>
      <w:gridCol w:w="4562"/>
    </w:tblGrid>
    <w:tr w:rsidR="00923391" w14:paraId="6BE8B28F" w14:textId="77777777" w:rsidTr="00FD54D8">
      <w:trPr>
        <w:trHeight w:val="983"/>
        <w:jc w:val="center"/>
      </w:trPr>
      <w:tc>
        <w:tcPr>
          <w:tcW w:w="4931" w:type="dxa"/>
        </w:tcPr>
        <w:p w14:paraId="618D5161" w14:textId="77777777" w:rsidR="00923391" w:rsidRDefault="00923391" w:rsidP="00923391">
          <w:pPr>
            <w:pStyle w:val="TableParagraph"/>
            <w:kinsoku w:val="0"/>
            <w:overflowPunct w:val="0"/>
            <w:spacing w:before="10"/>
            <w:ind w:left="284"/>
            <w:rPr>
              <w:rFonts w:ascii="Arial" w:hAnsi="Arial" w:cs="Arial"/>
              <w:b/>
              <w:bCs/>
              <w:sz w:val="12"/>
              <w:szCs w:val="12"/>
            </w:rPr>
          </w:pPr>
          <w:bookmarkStart w:id="0" w:name="_Hlk109901764"/>
          <w:r>
            <w:rPr>
              <w:rFonts w:ascii="Arial" w:hAnsi="Arial" w:cs="Arial"/>
              <w:noProof/>
              <w:sz w:val="20"/>
              <w:szCs w:val="20"/>
            </w:rPr>
            <w:drawing>
              <wp:anchor distT="0" distB="0" distL="114300" distR="114300" simplePos="0" relativeHeight="251659264" behindDoc="0" locked="0" layoutInCell="1" allowOverlap="1" wp14:anchorId="059CCA83" wp14:editId="6B11A8E7">
                <wp:simplePos x="0" y="0"/>
                <wp:positionH relativeFrom="column">
                  <wp:posOffset>179705</wp:posOffset>
                </wp:positionH>
                <wp:positionV relativeFrom="paragraph">
                  <wp:posOffset>18415</wp:posOffset>
                </wp:positionV>
                <wp:extent cx="1510665" cy="552450"/>
                <wp:effectExtent l="0" t="0" r="0" b="0"/>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77ED9A" w14:textId="77777777" w:rsidR="00923391" w:rsidRDefault="00923391" w:rsidP="00923391">
          <w:pPr>
            <w:pStyle w:val="TableParagraph"/>
            <w:kinsoku w:val="0"/>
            <w:overflowPunct w:val="0"/>
            <w:ind w:left="567"/>
            <w:rPr>
              <w:rFonts w:ascii="Arial" w:hAnsi="Arial" w:cs="Arial"/>
              <w:sz w:val="20"/>
              <w:szCs w:val="20"/>
            </w:rPr>
          </w:pPr>
        </w:p>
      </w:tc>
      <w:tc>
        <w:tcPr>
          <w:tcW w:w="4562" w:type="dxa"/>
          <w:tcMar>
            <w:top w:w="144" w:type="dxa"/>
            <w:left w:w="144" w:type="dxa"/>
            <w:bottom w:w="144" w:type="dxa"/>
            <w:right w:w="144" w:type="dxa"/>
          </w:tcMar>
          <w:vAlign w:val="center"/>
        </w:tcPr>
        <w:p w14:paraId="64E2EDFB" w14:textId="1FE4C487" w:rsidR="00923391" w:rsidRPr="00A35DA4" w:rsidRDefault="00923391" w:rsidP="00A25D09">
          <w:pPr>
            <w:pStyle w:val="TableParagraph"/>
            <w:tabs>
              <w:tab w:val="left" w:pos="2015"/>
            </w:tabs>
            <w:kinsoku w:val="0"/>
            <w:overflowPunct w:val="0"/>
            <w:spacing w:line="276" w:lineRule="auto"/>
            <w:ind w:left="0" w:right="279" w:firstLine="0"/>
            <w:rPr>
              <w:rFonts w:ascii="Arial" w:hAnsi="Arial" w:cs="Arial"/>
              <w:spacing w:val="-2"/>
              <w:sz w:val="20"/>
              <w:szCs w:val="20"/>
              <w:lang w:val="en-CA"/>
            </w:rPr>
          </w:pPr>
          <w:r w:rsidRPr="00A35DA4">
            <w:rPr>
              <w:rFonts w:ascii="Arial" w:hAnsi="Arial" w:cs="Arial"/>
              <w:sz w:val="20"/>
              <w:szCs w:val="20"/>
              <w:lang w:val="en-CA"/>
            </w:rPr>
            <w:t>Document</w:t>
          </w:r>
          <w:r w:rsidRPr="00A35DA4">
            <w:rPr>
              <w:rFonts w:ascii="Arial" w:hAnsi="Arial" w:cs="Arial"/>
              <w:spacing w:val="-6"/>
              <w:sz w:val="20"/>
              <w:szCs w:val="20"/>
              <w:lang w:val="en-CA"/>
            </w:rPr>
            <w:t xml:space="preserve"> </w:t>
          </w:r>
          <w:r w:rsidRPr="00A35DA4">
            <w:rPr>
              <w:rFonts w:ascii="Arial" w:hAnsi="Arial" w:cs="Arial"/>
              <w:spacing w:val="-5"/>
              <w:sz w:val="20"/>
              <w:szCs w:val="20"/>
              <w:lang w:val="en-CA"/>
            </w:rPr>
            <w:t>No:</w:t>
          </w:r>
          <w:r w:rsidRPr="00A35DA4">
            <w:rPr>
              <w:rFonts w:ascii="Arial" w:hAnsi="Arial" w:cs="Arial"/>
              <w:sz w:val="20"/>
              <w:szCs w:val="20"/>
              <w:lang w:val="en-CA"/>
            </w:rPr>
            <w:tab/>
          </w:r>
          <w:r w:rsidRPr="00A35DA4">
            <w:rPr>
              <w:rFonts w:ascii="Arial" w:hAnsi="Arial" w:cs="Arial"/>
              <w:spacing w:val="-2"/>
              <w:sz w:val="20"/>
              <w:szCs w:val="20"/>
              <w:lang w:val="en-CA"/>
            </w:rPr>
            <w:t>HUB.PRE.RE</w:t>
          </w:r>
          <w:r w:rsidR="00F60457" w:rsidRPr="00A35DA4">
            <w:rPr>
              <w:rFonts w:ascii="Arial" w:hAnsi="Arial" w:cs="Arial"/>
              <w:spacing w:val="-2"/>
              <w:sz w:val="20"/>
              <w:szCs w:val="20"/>
              <w:lang w:val="en-CA"/>
            </w:rPr>
            <w:t>F.11</w:t>
          </w:r>
        </w:p>
        <w:p w14:paraId="70D0A97F" w14:textId="77777777" w:rsidR="00923391" w:rsidRPr="00432EA2" w:rsidRDefault="00923391" w:rsidP="00A25D09">
          <w:pPr>
            <w:pStyle w:val="TableParagraph"/>
            <w:tabs>
              <w:tab w:val="left" w:pos="2015"/>
            </w:tabs>
            <w:kinsoku w:val="0"/>
            <w:overflowPunct w:val="0"/>
            <w:spacing w:line="276" w:lineRule="auto"/>
            <w:ind w:left="0" w:right="567" w:firstLine="0"/>
            <w:rPr>
              <w:rFonts w:ascii="Arial" w:hAnsi="Arial" w:cs="Arial"/>
              <w:spacing w:val="-2"/>
              <w:sz w:val="20"/>
              <w:szCs w:val="20"/>
            </w:rPr>
          </w:pPr>
          <w:r w:rsidRPr="00432EA2">
            <w:rPr>
              <w:rFonts w:ascii="Arial" w:hAnsi="Arial" w:cs="Arial"/>
              <w:sz w:val="20"/>
              <w:szCs w:val="20"/>
            </w:rPr>
            <w:t>Effective Date:</w:t>
          </w:r>
          <w:r w:rsidRPr="00432EA2">
            <w:rPr>
              <w:rFonts w:ascii="Arial" w:hAnsi="Arial" w:cs="Arial"/>
              <w:sz w:val="20"/>
              <w:szCs w:val="20"/>
            </w:rPr>
            <w:tab/>
          </w:r>
          <w:r w:rsidRPr="00432EA2">
            <w:rPr>
              <w:rFonts w:ascii="Arial" w:hAnsi="Arial" w:cs="Arial"/>
              <w:spacing w:val="-2"/>
              <w:sz w:val="20"/>
              <w:szCs w:val="20"/>
            </w:rPr>
            <w:t>01-August 2022</w:t>
          </w:r>
        </w:p>
        <w:p w14:paraId="10035BE2" w14:textId="2DF86065" w:rsidR="00923391" w:rsidRPr="00432EA2" w:rsidRDefault="00923391" w:rsidP="00A25D09">
          <w:pPr>
            <w:pStyle w:val="TableParagraph"/>
            <w:tabs>
              <w:tab w:val="left" w:pos="2015"/>
            </w:tabs>
            <w:kinsoku w:val="0"/>
            <w:overflowPunct w:val="0"/>
            <w:spacing w:line="276" w:lineRule="auto"/>
            <w:ind w:left="0" w:right="567" w:firstLine="0"/>
            <w:rPr>
              <w:rFonts w:ascii="Arial" w:hAnsi="Arial" w:cs="Arial"/>
              <w:sz w:val="20"/>
              <w:szCs w:val="20"/>
            </w:rPr>
          </w:pPr>
          <w:r w:rsidRPr="00432EA2">
            <w:rPr>
              <w:rFonts w:ascii="Arial" w:hAnsi="Arial" w:cs="Arial"/>
              <w:sz w:val="20"/>
              <w:szCs w:val="20"/>
            </w:rPr>
            <w:t xml:space="preserve">Revision Date:         </w:t>
          </w:r>
          <w:r w:rsidR="00FD54D8">
            <w:rPr>
              <w:rFonts w:ascii="Arial" w:hAnsi="Arial" w:cs="Arial"/>
              <w:sz w:val="20"/>
              <w:szCs w:val="20"/>
            </w:rPr>
            <w:t xml:space="preserve">    </w:t>
          </w:r>
          <w:r w:rsidRPr="00432EA2">
            <w:rPr>
              <w:rFonts w:ascii="Arial" w:hAnsi="Arial" w:cs="Arial"/>
              <w:sz w:val="20"/>
              <w:szCs w:val="20"/>
            </w:rPr>
            <w:t>New</w:t>
          </w:r>
        </w:p>
      </w:tc>
    </w:tr>
    <w:tr w:rsidR="00923391" w14:paraId="38B4A7F9" w14:textId="77777777" w:rsidTr="00FD54D8">
      <w:trPr>
        <w:trHeight w:val="775"/>
        <w:jc w:val="center"/>
      </w:trPr>
      <w:tc>
        <w:tcPr>
          <w:tcW w:w="4931" w:type="dxa"/>
          <w:vAlign w:val="center"/>
        </w:tcPr>
        <w:p w14:paraId="59170066" w14:textId="28E109A0" w:rsidR="00923391" w:rsidRPr="00D80833" w:rsidRDefault="00207364" w:rsidP="00A25D09">
          <w:pPr>
            <w:pStyle w:val="TableParagraph"/>
            <w:kinsoku w:val="0"/>
            <w:overflowPunct w:val="0"/>
            <w:spacing w:line="249" w:lineRule="auto"/>
            <w:ind w:left="284" w:right="1107" w:firstLine="0"/>
            <w:rPr>
              <w:rFonts w:ascii="Arial" w:hAnsi="Arial" w:cs="Arial"/>
              <w:b/>
              <w:bCs/>
              <w:spacing w:val="-4"/>
            </w:rPr>
          </w:pPr>
          <w:r>
            <w:rPr>
              <w:rFonts w:ascii="Arial" w:hAnsi="Arial" w:cs="Arial"/>
              <w:b/>
              <w:bCs/>
              <w:sz w:val="28"/>
              <w:szCs w:val="28"/>
            </w:rPr>
            <w:t>Water Sampling Method</w:t>
          </w:r>
          <w:r w:rsidR="00D17106">
            <w:rPr>
              <w:rFonts w:ascii="Arial" w:hAnsi="Arial" w:cs="Arial"/>
              <w:b/>
              <w:bCs/>
              <w:sz w:val="28"/>
              <w:szCs w:val="28"/>
            </w:rPr>
            <w:t xml:space="preserve"> – Microbiological testing</w:t>
          </w:r>
        </w:p>
      </w:tc>
      <w:tc>
        <w:tcPr>
          <w:tcW w:w="4562" w:type="dxa"/>
          <w:tcMar>
            <w:top w:w="144" w:type="dxa"/>
            <w:left w:w="144" w:type="dxa"/>
            <w:bottom w:w="144" w:type="dxa"/>
            <w:right w:w="144" w:type="dxa"/>
          </w:tcMar>
          <w:vAlign w:val="center"/>
        </w:tcPr>
        <w:p w14:paraId="62772AFC" w14:textId="3742977E" w:rsidR="00923391" w:rsidRPr="00432EA2" w:rsidRDefault="00923391" w:rsidP="00A25D09">
          <w:pPr>
            <w:pStyle w:val="TableParagraph"/>
            <w:tabs>
              <w:tab w:val="left" w:pos="2014"/>
            </w:tabs>
            <w:kinsoku w:val="0"/>
            <w:overflowPunct w:val="0"/>
            <w:spacing w:line="276" w:lineRule="auto"/>
            <w:ind w:left="0" w:right="279" w:firstLine="18"/>
            <w:rPr>
              <w:rFonts w:ascii="Arial" w:hAnsi="Arial" w:cs="Arial"/>
              <w:sz w:val="20"/>
              <w:szCs w:val="20"/>
            </w:rPr>
          </w:pPr>
          <w:r w:rsidRPr="00432EA2">
            <w:rPr>
              <w:rFonts w:ascii="Arial" w:hAnsi="Arial" w:cs="Arial"/>
              <w:sz w:val="20"/>
              <w:szCs w:val="20"/>
            </w:rPr>
            <w:t>Revised By:                 MDaskis</w:t>
          </w:r>
        </w:p>
        <w:p w14:paraId="10B8EEE6" w14:textId="6000246A" w:rsidR="00923391" w:rsidRPr="00432EA2" w:rsidRDefault="00923391" w:rsidP="00A25D09">
          <w:pPr>
            <w:pStyle w:val="TableParagraph"/>
            <w:tabs>
              <w:tab w:val="left" w:pos="2014"/>
            </w:tabs>
            <w:kinsoku w:val="0"/>
            <w:overflowPunct w:val="0"/>
            <w:spacing w:line="276" w:lineRule="auto"/>
            <w:ind w:left="0" w:right="574" w:firstLine="18"/>
            <w:rPr>
              <w:rFonts w:ascii="Arial" w:hAnsi="Arial" w:cs="Arial"/>
              <w:sz w:val="20"/>
              <w:szCs w:val="20"/>
            </w:rPr>
          </w:pPr>
          <w:r w:rsidRPr="00432EA2">
            <w:rPr>
              <w:rFonts w:ascii="Arial" w:hAnsi="Arial" w:cs="Arial"/>
              <w:sz w:val="20"/>
              <w:szCs w:val="20"/>
            </w:rPr>
            <w:t>Approved By:               NRoss</w:t>
          </w:r>
        </w:p>
        <w:p w14:paraId="21B1AFDE" w14:textId="114A9F2D" w:rsidR="00923391" w:rsidRPr="00432EA2" w:rsidRDefault="00923391" w:rsidP="00A25D09">
          <w:pPr>
            <w:pStyle w:val="TableParagraph"/>
            <w:tabs>
              <w:tab w:val="left" w:pos="2423"/>
            </w:tabs>
            <w:kinsoku w:val="0"/>
            <w:overflowPunct w:val="0"/>
            <w:spacing w:line="276" w:lineRule="auto"/>
            <w:ind w:left="0" w:right="567" w:firstLine="18"/>
            <w:rPr>
              <w:rFonts w:ascii="Arial" w:hAnsi="Arial" w:cs="Arial"/>
              <w:sz w:val="20"/>
              <w:szCs w:val="20"/>
            </w:rPr>
          </w:pPr>
          <w:r w:rsidRPr="00432EA2">
            <w:rPr>
              <w:rFonts w:ascii="Arial" w:hAnsi="Arial" w:cs="Arial"/>
              <w:sz w:val="20"/>
              <w:szCs w:val="20"/>
            </w:rPr>
            <w:t>Reason</w:t>
          </w:r>
          <w:r w:rsidRPr="00432EA2">
            <w:rPr>
              <w:rFonts w:ascii="Arial" w:hAnsi="Arial" w:cs="Arial"/>
              <w:spacing w:val="-13"/>
              <w:sz w:val="20"/>
              <w:szCs w:val="20"/>
            </w:rPr>
            <w:t xml:space="preserve"> </w:t>
          </w:r>
          <w:r w:rsidRPr="00432EA2">
            <w:rPr>
              <w:rFonts w:ascii="Arial" w:hAnsi="Arial" w:cs="Arial"/>
              <w:sz w:val="20"/>
              <w:szCs w:val="20"/>
            </w:rPr>
            <w:t>for</w:t>
          </w:r>
          <w:r w:rsidRPr="00432EA2">
            <w:rPr>
              <w:rFonts w:ascii="Arial" w:hAnsi="Arial" w:cs="Arial"/>
              <w:spacing w:val="-12"/>
              <w:sz w:val="20"/>
              <w:szCs w:val="20"/>
            </w:rPr>
            <w:t xml:space="preserve"> </w:t>
          </w:r>
          <w:r w:rsidRPr="00432EA2">
            <w:rPr>
              <w:rFonts w:ascii="Arial" w:hAnsi="Arial" w:cs="Arial"/>
              <w:sz w:val="20"/>
              <w:szCs w:val="20"/>
            </w:rPr>
            <w:t xml:space="preserve">Revision:    New                                 </w:t>
          </w:r>
        </w:p>
      </w:tc>
    </w:tr>
    <w:bookmarkEnd w:id="0"/>
  </w:tbl>
  <w:p w14:paraId="43AC3DA8" w14:textId="77777777" w:rsidR="00923391" w:rsidRDefault="00923391" w:rsidP="0092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0AC8" w14:textId="77777777" w:rsidR="00A25D09" w:rsidRDefault="00A2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EF5"/>
    <w:multiLevelType w:val="hybridMultilevel"/>
    <w:tmpl w:val="1F1034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790564"/>
    <w:multiLevelType w:val="multilevel"/>
    <w:tmpl w:val="C0A612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A7CC2"/>
    <w:multiLevelType w:val="hybridMultilevel"/>
    <w:tmpl w:val="1E6EC288"/>
    <w:lvl w:ilvl="0" w:tplc="999C80A6">
      <w:start w:val="1"/>
      <w:numFmt w:val="lowerLetter"/>
      <w:lvlText w:val="%1."/>
      <w:lvlJc w:val="left"/>
      <w:pPr>
        <w:ind w:left="1800" w:hanging="360"/>
      </w:pPr>
      <w:rPr>
        <w:b w:val="0"/>
        <w:bCs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F292D06"/>
    <w:multiLevelType w:val="hybridMultilevel"/>
    <w:tmpl w:val="127A3E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C00961"/>
    <w:multiLevelType w:val="hybridMultilevel"/>
    <w:tmpl w:val="0E2CF50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5" w15:restartNumberingAfterBreak="0">
    <w:nsid w:val="433A411C"/>
    <w:multiLevelType w:val="hybridMultilevel"/>
    <w:tmpl w:val="EB081F3A"/>
    <w:lvl w:ilvl="0" w:tplc="1009000F">
      <w:start w:val="1"/>
      <w:numFmt w:val="decimal"/>
      <w:lvlText w:val="%1."/>
      <w:lvlJc w:val="left"/>
      <w:pPr>
        <w:ind w:left="1004" w:hanging="360"/>
      </w:pPr>
      <w:rPr>
        <w:b w:val="0"/>
        <w:bCs w:val="0"/>
      </w:rPr>
    </w:lvl>
    <w:lvl w:ilvl="1" w:tplc="10090019" w:tentative="1">
      <w:start w:val="1"/>
      <w:numFmt w:val="lowerLetter"/>
      <w:lvlText w:val="%2."/>
      <w:lvlJc w:val="left"/>
      <w:pPr>
        <w:ind w:left="666" w:hanging="360"/>
      </w:pPr>
    </w:lvl>
    <w:lvl w:ilvl="2" w:tplc="1009001B" w:tentative="1">
      <w:start w:val="1"/>
      <w:numFmt w:val="lowerRoman"/>
      <w:lvlText w:val="%3."/>
      <w:lvlJc w:val="right"/>
      <w:pPr>
        <w:ind w:left="1386" w:hanging="180"/>
      </w:pPr>
    </w:lvl>
    <w:lvl w:ilvl="3" w:tplc="1009000F" w:tentative="1">
      <w:start w:val="1"/>
      <w:numFmt w:val="decimal"/>
      <w:lvlText w:val="%4."/>
      <w:lvlJc w:val="left"/>
      <w:pPr>
        <w:ind w:left="2106" w:hanging="360"/>
      </w:pPr>
    </w:lvl>
    <w:lvl w:ilvl="4" w:tplc="10090019" w:tentative="1">
      <w:start w:val="1"/>
      <w:numFmt w:val="lowerLetter"/>
      <w:lvlText w:val="%5."/>
      <w:lvlJc w:val="left"/>
      <w:pPr>
        <w:ind w:left="2826" w:hanging="360"/>
      </w:pPr>
    </w:lvl>
    <w:lvl w:ilvl="5" w:tplc="1009001B" w:tentative="1">
      <w:start w:val="1"/>
      <w:numFmt w:val="lowerRoman"/>
      <w:lvlText w:val="%6."/>
      <w:lvlJc w:val="right"/>
      <w:pPr>
        <w:ind w:left="3546" w:hanging="180"/>
      </w:pPr>
    </w:lvl>
    <w:lvl w:ilvl="6" w:tplc="1009000F" w:tentative="1">
      <w:start w:val="1"/>
      <w:numFmt w:val="decimal"/>
      <w:lvlText w:val="%7."/>
      <w:lvlJc w:val="left"/>
      <w:pPr>
        <w:ind w:left="4266" w:hanging="360"/>
      </w:pPr>
    </w:lvl>
    <w:lvl w:ilvl="7" w:tplc="10090019" w:tentative="1">
      <w:start w:val="1"/>
      <w:numFmt w:val="lowerLetter"/>
      <w:lvlText w:val="%8."/>
      <w:lvlJc w:val="left"/>
      <w:pPr>
        <w:ind w:left="4986" w:hanging="360"/>
      </w:pPr>
    </w:lvl>
    <w:lvl w:ilvl="8" w:tplc="1009001B" w:tentative="1">
      <w:start w:val="1"/>
      <w:numFmt w:val="lowerRoman"/>
      <w:lvlText w:val="%9."/>
      <w:lvlJc w:val="right"/>
      <w:pPr>
        <w:ind w:left="5706" w:hanging="180"/>
      </w:pPr>
    </w:lvl>
  </w:abstractNum>
  <w:abstractNum w:abstractNumId="6" w15:restartNumberingAfterBreak="0">
    <w:nsid w:val="4D4878AB"/>
    <w:multiLevelType w:val="hybridMultilevel"/>
    <w:tmpl w:val="1E6EC288"/>
    <w:lvl w:ilvl="0" w:tplc="FFFFFFFF">
      <w:start w:val="1"/>
      <w:numFmt w:val="lowerLetter"/>
      <w:lvlText w:val="%1."/>
      <w:lvlJc w:val="left"/>
      <w:pPr>
        <w:ind w:left="1778" w:hanging="360"/>
      </w:pPr>
      <w:rPr>
        <w:b w:val="0"/>
        <w:bCs w:val="0"/>
      </w:rPr>
    </w:lvl>
    <w:lvl w:ilvl="1" w:tplc="FFFFFFFF">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7" w15:restartNumberingAfterBreak="0">
    <w:nsid w:val="61F71B3E"/>
    <w:multiLevelType w:val="hybridMultilevel"/>
    <w:tmpl w:val="06C63D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340" w:hanging="36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E0798B"/>
    <w:multiLevelType w:val="hybridMultilevel"/>
    <w:tmpl w:val="319C940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67340983"/>
    <w:multiLevelType w:val="hybridMultilevel"/>
    <w:tmpl w:val="14C2BB06"/>
    <w:lvl w:ilvl="0" w:tplc="10090019">
      <w:start w:val="1"/>
      <w:numFmt w:val="lowerLetter"/>
      <w:lvlText w:val="%1."/>
      <w:lvlJc w:val="left"/>
      <w:pPr>
        <w:ind w:left="1353" w:hanging="360"/>
      </w:p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0" w15:restartNumberingAfterBreak="0">
    <w:nsid w:val="6AC4357A"/>
    <w:multiLevelType w:val="hybridMultilevel"/>
    <w:tmpl w:val="49327BE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6F9743C9"/>
    <w:multiLevelType w:val="hybridMultilevel"/>
    <w:tmpl w:val="8D22E9D2"/>
    <w:lvl w:ilvl="0" w:tplc="FFFFFFFF">
      <w:start w:val="1"/>
      <w:numFmt w:val="lowerLetter"/>
      <w:lvlText w:val="%1."/>
      <w:lvlJc w:val="left"/>
      <w:pPr>
        <w:ind w:left="2204" w:hanging="360"/>
      </w:pPr>
      <w:rPr>
        <w:b w:val="0"/>
        <w:bCs w:val="0"/>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2" w15:restartNumberingAfterBreak="0">
    <w:nsid w:val="73D8078B"/>
    <w:multiLevelType w:val="hybridMultilevel"/>
    <w:tmpl w:val="44CA7E0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7CBF06E6"/>
    <w:multiLevelType w:val="hybridMultilevel"/>
    <w:tmpl w:val="49327B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86741706">
    <w:abstractNumId w:val="1"/>
  </w:num>
  <w:num w:numId="2" w16cid:durableId="2064719066">
    <w:abstractNumId w:val="3"/>
  </w:num>
  <w:num w:numId="3" w16cid:durableId="1137651066">
    <w:abstractNumId w:val="7"/>
  </w:num>
  <w:num w:numId="4" w16cid:durableId="993024576">
    <w:abstractNumId w:val="0"/>
  </w:num>
  <w:num w:numId="5" w16cid:durableId="860321265">
    <w:abstractNumId w:val="8"/>
  </w:num>
  <w:num w:numId="6" w16cid:durableId="580719439">
    <w:abstractNumId w:val="12"/>
  </w:num>
  <w:num w:numId="7" w16cid:durableId="1701738690">
    <w:abstractNumId w:val="10"/>
  </w:num>
  <w:num w:numId="8" w16cid:durableId="1202669495">
    <w:abstractNumId w:val="13"/>
  </w:num>
  <w:num w:numId="9" w16cid:durableId="152140461">
    <w:abstractNumId w:val="2"/>
  </w:num>
  <w:num w:numId="10" w16cid:durableId="224420145">
    <w:abstractNumId w:val="6"/>
  </w:num>
  <w:num w:numId="11" w16cid:durableId="1271204620">
    <w:abstractNumId w:val="11"/>
  </w:num>
  <w:num w:numId="12" w16cid:durableId="1580291565">
    <w:abstractNumId w:val="4"/>
  </w:num>
  <w:num w:numId="13" w16cid:durableId="750545508">
    <w:abstractNumId w:val="5"/>
  </w:num>
  <w:num w:numId="14" w16cid:durableId="1241865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91"/>
    <w:rsid w:val="00000CC2"/>
    <w:rsid w:val="000A0053"/>
    <w:rsid w:val="000B4025"/>
    <w:rsid w:val="00207364"/>
    <w:rsid w:val="00234C38"/>
    <w:rsid w:val="00267E32"/>
    <w:rsid w:val="0027300C"/>
    <w:rsid w:val="00301BB2"/>
    <w:rsid w:val="00341E1E"/>
    <w:rsid w:val="00467573"/>
    <w:rsid w:val="00567B91"/>
    <w:rsid w:val="005B0E95"/>
    <w:rsid w:val="00776594"/>
    <w:rsid w:val="0085411B"/>
    <w:rsid w:val="008F0BB5"/>
    <w:rsid w:val="009047DB"/>
    <w:rsid w:val="009111A6"/>
    <w:rsid w:val="00923391"/>
    <w:rsid w:val="0092736E"/>
    <w:rsid w:val="00951134"/>
    <w:rsid w:val="009578C6"/>
    <w:rsid w:val="00A25D09"/>
    <w:rsid w:val="00A35DA4"/>
    <w:rsid w:val="00AC4AA3"/>
    <w:rsid w:val="00AC6042"/>
    <w:rsid w:val="00B31352"/>
    <w:rsid w:val="00B413B4"/>
    <w:rsid w:val="00BD5664"/>
    <w:rsid w:val="00C33C06"/>
    <w:rsid w:val="00CB6CCF"/>
    <w:rsid w:val="00CD3869"/>
    <w:rsid w:val="00D17106"/>
    <w:rsid w:val="00D174C3"/>
    <w:rsid w:val="00D86061"/>
    <w:rsid w:val="00DF6CC1"/>
    <w:rsid w:val="00EE28B4"/>
    <w:rsid w:val="00F60457"/>
    <w:rsid w:val="00FD54D8"/>
    <w:rsid w:val="00FF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37B54"/>
  <w15:chartTrackingRefBased/>
  <w15:docId w15:val="{6CA92154-7AE8-40A0-9DC2-4EA1479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1502"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391"/>
  </w:style>
  <w:style w:type="paragraph" w:styleId="Footer">
    <w:name w:val="footer"/>
    <w:basedOn w:val="Normal"/>
    <w:link w:val="FooterChar"/>
    <w:uiPriority w:val="99"/>
    <w:unhideWhenUsed/>
    <w:rsid w:val="00923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391"/>
  </w:style>
  <w:style w:type="paragraph" w:customStyle="1" w:styleId="TableParagraph">
    <w:name w:val="Table Paragraph"/>
    <w:basedOn w:val="Normal"/>
    <w:uiPriority w:val="1"/>
    <w:qFormat/>
    <w:rsid w:val="00923391"/>
    <w:pPr>
      <w:widowControl w:val="0"/>
      <w:autoSpaceDE w:val="0"/>
      <w:autoSpaceDN w:val="0"/>
      <w:adjustRightInd w:val="0"/>
      <w:spacing w:after="0" w:line="240" w:lineRule="auto"/>
      <w:ind w:left="488"/>
    </w:pPr>
    <w:rPr>
      <w:rFonts w:ascii="Calibri" w:eastAsiaTheme="minorEastAsia" w:hAnsi="Calibri" w:cs="Calibri"/>
      <w:sz w:val="24"/>
      <w:szCs w:val="24"/>
      <w:lang w:val="en-US" w:eastAsia="ja-JP"/>
    </w:rPr>
  </w:style>
  <w:style w:type="paragraph" w:styleId="ListParagraph">
    <w:name w:val="List Paragraph"/>
    <w:basedOn w:val="Normal"/>
    <w:uiPriority w:val="34"/>
    <w:qFormat/>
    <w:rsid w:val="008F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Food Consulting</dc:creator>
  <cp:keywords/>
  <dc:description/>
  <cp:lastModifiedBy>Ross Food Consulting</cp:lastModifiedBy>
  <cp:revision>7</cp:revision>
  <dcterms:created xsi:type="dcterms:W3CDTF">2022-11-08T01:38:00Z</dcterms:created>
  <dcterms:modified xsi:type="dcterms:W3CDTF">2022-11-08T01:48:00Z</dcterms:modified>
</cp:coreProperties>
</file>